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Lines/>
        <w:overflowPunct w:val="true"/>
        <w:rPr>
          <w:rFonts w:ascii="Tahoma" w:hAnsi="Tahoma" w:cs="Tahoma"/>
          <w:b/>
          <w:b/>
          <w:bCs/>
          <w:color w:val="000000"/>
          <w:kern w:val="2"/>
        </w:rPr>
      </w:pPr>
      <w:r>
        <w:rPr>
          <w:rFonts w:cs="Tahoma" w:ascii="Tahoma" w:hAnsi="Tahoma"/>
          <w:b/>
          <w:bCs/>
          <w:color w:val="000000"/>
          <w:kern w:val="2"/>
        </w:rPr>
        <w:t>EXMº SR. DR. DESEMBARGADOR -PRESIDENTE DO TRIBUNAL DE JUSTIÇA DO ESTADO TAL</w:t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spacing w:before="12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b/>
          <w:color w:val="000000"/>
          <w:kern w:val="2"/>
        </w:rPr>
        <w:t xml:space="preserve">FULANO DE TAL, estagiário oficial da TAL, </w:t>
      </w:r>
      <w:r>
        <w:rPr>
          <w:rFonts w:cs="Tahoma" w:ascii="Tahoma" w:hAnsi="Tahoma"/>
          <w:kern w:val="2"/>
        </w:rPr>
        <w:t>Mat. 000000</w:t>
      </w:r>
      <w:r>
        <w:rPr>
          <w:rFonts w:cs="Tahoma" w:ascii="Tahoma" w:hAnsi="Tahoma"/>
          <w:b/>
          <w:color w:val="000000"/>
          <w:kern w:val="2"/>
        </w:rPr>
        <w:t>,</w:t>
      </w:r>
      <w:r>
        <w:rPr>
          <w:rFonts w:cs="Tahoma" w:ascii="Tahoma" w:hAnsi="Tahoma"/>
          <w:color w:val="000000"/>
          <w:kern w:val="2"/>
        </w:rPr>
        <w:t xml:space="preserve"> em exercício no órgão TAL junto ao juízo da 00ª Vara Criminal Regional de CIDADE/UF, com fulcro no art. 5º, inciso LXVIII da Constituição da República, e nos termos dos artigos 647 a 667 do CPP, vem à V.Ex.ª impetrar a presente ação de</w:t>
      </w:r>
    </w:p>
    <w:p>
      <w:pPr>
        <w:pStyle w:val="Normal"/>
        <w:overflowPunct w:val="true"/>
        <w:spacing w:before="12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spacing w:before="12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pBdr>
          <w:top w:val="single" w:sz="6" w:space="1" w:color="000000"/>
          <w:bottom w:val="single" w:sz="6" w:space="1" w:color="000000"/>
        </w:pBdr>
        <w:shd w:val="pct20" w:color="auto" w:fill="auto"/>
        <w:overflowPunct w:val="true"/>
        <w:spacing w:before="240" w:after="120"/>
        <w:rPr>
          <w:rFonts w:ascii="Tahoma" w:hAnsi="Tahoma" w:cs="Tahoma"/>
          <w:b/>
          <w:b/>
          <w:color w:val="000000"/>
          <w:kern w:val="2"/>
        </w:rPr>
      </w:pPr>
      <w:r>
        <w:rPr>
          <w:rFonts w:cs="Tahoma" w:ascii="Tahoma" w:hAnsi="Tahoma"/>
          <w:b/>
          <w:color w:val="000000"/>
          <w:kern w:val="2"/>
        </w:rPr>
        <w:t>HABEAS CORPUS</w:t>
      </w:r>
    </w:p>
    <w:p>
      <w:pPr>
        <w:pStyle w:val="Normal"/>
        <w:overflowPunct w:val="true"/>
        <w:spacing w:before="12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spacing w:before="12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spacing w:before="12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spacing w:before="12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 xml:space="preserve">com pedido de  </w:t>
      </w:r>
      <w:r>
        <w:rPr>
          <w:rFonts w:cs="Tahoma" w:ascii="Tahoma" w:hAnsi="Tahoma"/>
          <w:b/>
          <w:color w:val="000000"/>
          <w:kern w:val="2"/>
        </w:rPr>
        <w:t>LIMINAR</w:t>
      </w:r>
      <w:r>
        <w:rPr>
          <w:rFonts w:cs="Tahoma" w:ascii="Tahoma" w:hAnsi="Tahoma"/>
          <w:color w:val="000000"/>
          <w:kern w:val="2"/>
        </w:rPr>
        <w:t xml:space="preserve"> , em favor de </w:t>
      </w:r>
      <w:r>
        <w:rPr>
          <w:rFonts w:cs="Tahoma" w:ascii="Tahoma" w:hAnsi="Tahoma"/>
          <w:b/>
          <w:color w:val="000000"/>
          <w:kern w:val="2"/>
        </w:rPr>
        <w:t>FULANO DE TAL</w:t>
      </w:r>
      <w:r>
        <w:rPr>
          <w:rFonts w:cs="Tahoma" w:ascii="Tahoma" w:hAnsi="Tahoma"/>
          <w:bCs/>
          <w:color w:val="000000"/>
          <w:kern w:val="2"/>
        </w:rPr>
        <w:t>,</w:t>
      </w:r>
      <w:r>
        <w:rPr>
          <w:rFonts w:cs="Tahoma" w:ascii="Tahoma" w:hAnsi="Tahoma"/>
          <w:kern w:val="2"/>
        </w:rPr>
        <w:t xml:space="preserve"> NACIONALIDADE, ESTADO CIVIL, natural da CIDADE/UF, filho de FULANO e de SICRANA, nascido em DIA/MÊS/ANO, residente na Rua TAL, nº 00, Bairro TAL, CIDADE/UF, nesta cidade, acautelado na carceragem da 32ª Delegacia Policial, </w:t>
      </w:r>
      <w:r>
        <w:rPr>
          <w:rFonts w:cs="Tahoma" w:ascii="Tahoma" w:hAnsi="Tahoma"/>
          <w:color w:val="000000"/>
          <w:kern w:val="2"/>
        </w:rPr>
        <w:t>pelos seguintes motivos e jurídicos fundamentos.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b/>
          <w:b/>
          <w:bCs/>
          <w:color w:val="000000"/>
          <w:kern w:val="2"/>
        </w:rPr>
      </w:pPr>
      <w:r>
        <w:rPr>
          <w:rFonts w:cs="Tahoma" w:ascii="Tahoma" w:hAnsi="Tahoma"/>
          <w:b/>
          <w:bCs/>
          <w:color w:val="000000"/>
          <w:kern w:val="2"/>
        </w:rPr>
        <w:t>DA AUTORIDADE COATORA</w:t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>Juízo da Segunda Vara Criminal Regional de Jacarepaguá da comarca da CIDADE/UF, no PROCESSO nº 000000.</w:t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  <w:b/>
          <w:b/>
          <w:bCs/>
          <w:color w:val="000000"/>
          <w:kern w:val="2"/>
        </w:rPr>
      </w:pPr>
      <w:r>
        <w:rPr>
          <w:rFonts w:cs="Tahoma" w:ascii="Tahoma" w:hAnsi="Tahoma"/>
          <w:b/>
          <w:bCs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b/>
          <w:b/>
          <w:bCs/>
          <w:color w:val="000000"/>
          <w:kern w:val="2"/>
        </w:rPr>
      </w:pPr>
      <w:r>
        <w:rPr>
          <w:rFonts w:cs="Tahoma" w:ascii="Tahoma" w:hAnsi="Tahoma"/>
          <w:b/>
          <w:bCs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b/>
          <w:b/>
          <w:bCs/>
          <w:color w:val="000000"/>
          <w:kern w:val="2"/>
        </w:rPr>
      </w:pPr>
      <w:r>
        <w:rPr>
          <w:rFonts w:cs="Tahoma" w:ascii="Tahoma" w:hAnsi="Tahoma"/>
          <w:b/>
          <w:bCs/>
          <w:color w:val="000000"/>
          <w:kern w:val="2"/>
        </w:rPr>
        <w:t>DOS FATOS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>O paciente foi condenado pelo juízo coator às penas de seis anos de reclusão e cem dias-multa, por suposta infração ao artigo 12 da lei 6.368/76.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>O douto julgador proibiu que o paciente apelasse em liberdade, sem qualquer fundamentação, assim decidindo:</w:t>
      </w:r>
    </w:p>
    <w:p>
      <w:pPr>
        <w:pStyle w:val="Normal"/>
        <w:keepLines/>
        <w:widowControl w:val="false"/>
        <w:suppressAutoHyphens w:val="true"/>
        <w:overflowPunct w:val="true"/>
        <w:ind w:left="851" w:right="851" w:hanging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keepLines/>
        <w:widowControl w:val="false"/>
        <w:suppressAutoHyphens w:val="true"/>
        <w:overflowPunct w:val="true"/>
        <w:ind w:left="851" w:right="851" w:hanging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keepLines/>
        <w:widowControl w:val="false"/>
        <w:suppressAutoHyphens w:val="true"/>
        <w:overflowPunct w:val="true"/>
        <w:ind w:left="851" w:right="851" w:hanging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considerando as legislações sobre tóxicos e crimes hediondos, a pena privativa de liberdade será cumprida em regime fechado, ficando o acusado recomendado ao presídio em que se encontre, oficiando-se, uma vez que lhe é vedado recorrer em liberdade”.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keepLines/>
        <w:pBdr>
          <w:top w:val="single" w:sz="6" w:space="5" w:color="000000"/>
          <w:left w:val="single" w:sz="6" w:space="5" w:color="000000"/>
          <w:bottom w:val="single" w:sz="6" w:space="5" w:color="000000"/>
          <w:right w:val="single" w:sz="6" w:space="5" w:color="000000"/>
        </w:pBdr>
        <w:shd w:val="pct20" w:color="auto" w:fill="auto"/>
        <w:suppressAutoHyphens w:val="true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 xml:space="preserve">Ocorre que assim agindo o juiz sentenciante deixou de observar o § 2º do artigo 2º da lei 8.072/0000, do seguinte teor: “Em caso de sentença condenatória, o juiz decidirá </w:t>
      </w:r>
      <w:r>
        <w:rPr>
          <w:rFonts w:cs="Tahoma" w:ascii="Tahoma" w:hAnsi="Tahoma"/>
          <w:b/>
          <w:color w:val="000000"/>
          <w:kern w:val="2"/>
        </w:rPr>
        <w:t xml:space="preserve">fundamentadamente </w:t>
      </w:r>
      <w:r>
        <w:rPr>
          <w:rFonts w:cs="Tahoma" w:ascii="Tahoma" w:hAnsi="Tahoma"/>
          <w:color w:val="000000"/>
          <w:kern w:val="2"/>
        </w:rPr>
        <w:t>se o réu poderá apelar em liberdade”.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>Ademais, a própria Constituição da República determina que serão fundamentadas todas as decisões judiciais.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>Sabido é que a norma do §2º do art.2º da chamada lei dos crimes hediondos veio abrandar a regra disposta no art.35 da lei de tóxicos, tirando-lhe o caráter de vedação absoluta de o réu apelar em liberdade.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>Assim não há mais, em nosso sistemas penal, processual penal e constitucional, a obrigação de recolhimento do acusado em prisão cautelar para que possa apelar de decisão condenatória de primeira instância.</w:t>
      </w:r>
    </w:p>
    <w:p>
      <w:pPr>
        <w:pStyle w:val="Normal"/>
        <w:overflowPunct w:val="true"/>
        <w:spacing w:before="0" w:after="240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>Sobre a questão é pacífica a jurisprudência:</w:t>
      </w:r>
    </w:p>
    <w:p>
      <w:pPr>
        <w:pStyle w:val="Normal"/>
        <w:keepLines/>
        <w:widowControl w:val="false"/>
        <w:suppressAutoHyphens w:val="true"/>
        <w:overflowPunct w:val="true"/>
        <w:ind w:left="851" w:right="851" w:hanging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val="es-ES_tradnl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A lei 8.072/0000 (art.2º, §2º) é mais benigna do que a lei 6.368/76 (art.35). Amenizou a prisão cautelar que impunha a obrigação de recolhimento do réu para apelar da sentença condenatória. O juiz decidirá fundamentadamente a respeito” (STJ - RHC 1.462 - SP - Rel. 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es-ES_tradnl"/>
        </w:rPr>
        <w:t>Vicente Cernicchiaro - DJU 28/10/0001, p. 15.263).</w:t>
      </w:r>
    </w:p>
    <w:p>
      <w:pPr>
        <w:pStyle w:val="Normal"/>
        <w:keepLines/>
        <w:widowControl w:val="false"/>
        <w:suppressAutoHyphens w:val="true"/>
        <w:overflowPunct w:val="true"/>
        <w:ind w:left="851" w:right="851" w:hanging="0"/>
        <w:rPr>
          <w:rFonts w:ascii="Tahoma" w:hAnsi="Tahoma" w:cs="Tahoma"/>
          <w:kern w:val="2"/>
          <w:lang w:val="es-ES_tradnl"/>
        </w:rPr>
      </w:pPr>
      <w:r>
        <w:rPr>
          <w:rFonts w:cs="Tahoma" w:ascii="Tahoma" w:hAnsi="Tahoma"/>
          <w:kern w:val="2"/>
          <w:lang w:val="es-ES_tradnl"/>
        </w:rPr>
      </w:r>
    </w:p>
    <w:p>
      <w:pPr>
        <w:pStyle w:val="Normal"/>
        <w:keepLines/>
        <w:widowControl w:val="false"/>
        <w:suppressAutoHyphens w:val="true"/>
        <w:overflowPunct w:val="true"/>
        <w:ind w:right="851" w:hanging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>(...)</w:t>
      </w:r>
    </w:p>
    <w:p>
      <w:pPr>
        <w:pStyle w:val="Normal"/>
        <w:keepLines/>
        <w:widowControl w:val="false"/>
        <w:suppressAutoHyphens w:val="true"/>
        <w:overflowPunct w:val="true"/>
        <w:ind w:left="851" w:right="851" w:hanging="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Lei de Crimes Hediondos, em vigor sob o nº 8.072/0000, afasta em seu art.2º, §2º, a efica´cia da Lei de Tóxicos, em vigor sob o nº 6.368/76, no que dispõe seu artigo 35, quanto ao “impedimento absoluto de o réu condenado apelar em liberdade” (STJ - RHC 1.077 - MG - Rel. Edson Vidigal - DJU 25/5/0001, p. 6.00072, no mesmo sentido RT 703/354).)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  <w:t>Com efeito, os princípios constitucionais da não-culpa e da ampla defesa impõem que o direito ao duplo grau de jurisdição seja descondicionado de prisão em virtude de sentença penal não transitada em julgado.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b/>
          <w:b/>
          <w:bCs/>
          <w:color w:val="000000"/>
          <w:kern w:val="2"/>
        </w:rPr>
      </w:pPr>
      <w:r>
        <w:rPr>
          <w:rFonts w:cs="Tahoma" w:ascii="Tahoma" w:hAnsi="Tahoma"/>
          <w:b/>
          <w:bCs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b/>
          <w:b/>
          <w:bCs/>
          <w:color w:val="000000"/>
          <w:kern w:val="2"/>
        </w:rPr>
      </w:pPr>
      <w:r>
        <w:rPr>
          <w:rFonts w:cs="Tahoma" w:ascii="Tahoma" w:hAnsi="Tahoma"/>
          <w:b/>
          <w:bCs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b/>
          <w:b/>
          <w:bCs/>
          <w:color w:val="000000"/>
          <w:kern w:val="2"/>
        </w:rPr>
      </w:pPr>
      <w:r>
        <w:rPr>
          <w:rFonts w:cs="Tahoma" w:ascii="Tahoma" w:hAnsi="Tahoma"/>
          <w:b/>
          <w:bCs/>
          <w:color w:val="000000"/>
          <w:kern w:val="2"/>
        </w:rPr>
      </w:r>
    </w:p>
    <w:p>
      <w:pPr>
        <w:pStyle w:val="Normal"/>
        <w:overflowPunct w:val="true"/>
        <w:rPr>
          <w:rFonts w:ascii="Tahoma" w:hAnsi="Tahoma" w:cs="Tahoma"/>
          <w:b/>
          <w:b/>
          <w:bCs/>
          <w:color w:val="000000"/>
          <w:kern w:val="2"/>
        </w:rPr>
      </w:pPr>
      <w:r>
        <w:rPr>
          <w:rFonts w:cs="Tahoma" w:ascii="Tahoma" w:hAnsi="Tahoma"/>
          <w:b/>
          <w:bCs/>
          <w:color w:val="000000"/>
          <w:kern w:val="2"/>
        </w:rPr>
        <w:t>CONCLUSÃO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kern w:val="2"/>
        </w:rPr>
      </w:pPr>
      <w:r>
        <w:rPr>
          <w:rFonts w:cs="Tahoma" w:ascii="Tahoma" w:hAnsi="Tahoma"/>
          <w:kern w:val="2"/>
        </w:rPr>
        <w:t xml:space="preserve">Diante do exposto, por estar demonstrado quantum satis o constrangimento ilegal que sofre o paciente, à vista </w:t>
      </w:r>
      <w:r>
        <w:rPr>
          <w:rFonts w:cs="Tahoma" w:ascii="Tahoma" w:hAnsi="Tahoma"/>
          <w:b/>
          <w:kern w:val="2"/>
        </w:rPr>
        <w:t>das peças que acompanham a presente</w:t>
      </w:r>
      <w:r>
        <w:rPr>
          <w:rFonts w:cs="Tahoma" w:ascii="Tahoma" w:hAnsi="Tahoma"/>
          <w:kern w:val="2"/>
        </w:rPr>
        <w:t xml:space="preserve">, requer a concessão   </w:t>
      </w:r>
      <w:r>
        <w:rPr>
          <w:rFonts w:cs="Tahoma" w:ascii="Tahoma" w:hAnsi="Tahoma"/>
          <w:b/>
          <w:kern w:val="2"/>
        </w:rPr>
        <w:t>LIMINAR</w:t>
      </w:r>
      <w:r>
        <w:rPr>
          <w:rFonts w:cs="Tahoma" w:ascii="Tahoma" w:hAnsi="Tahoma"/>
          <w:kern w:val="2"/>
        </w:rPr>
        <w:t xml:space="preserve">   da ordem, como permite o § 2º do art. 660 do CPP, concedendo-se, de toda sorte, a ordem de habeas corpus pleiteada, para</w:t>
      </w:r>
      <w:r>
        <w:rPr>
          <w:rFonts w:cs="Tahoma" w:ascii="Tahoma" w:hAnsi="Tahoma"/>
          <w:color w:val="000000"/>
          <w:kern w:val="2"/>
        </w:rPr>
        <w:t xml:space="preserve"> para reconhecer o direito do paciente de apelar em liberdade.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</w:rPr>
      </w:pPr>
      <w:r>
        <w:rPr>
          <w:rFonts w:cs="Tahoma" w:ascii="Tahoma" w:hAnsi="Tahoma"/>
          <w:color w:val="000000"/>
          <w:kern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902c4a"/>
    <w:rPr>
      <w:sz w:val="24"/>
      <w:szCs w:val="24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902c4a"/>
    <w:rPr>
      <w:i/>
      <w:iCs/>
      <w:color w:val="404040" w:themeColor="text1" w:themeTint="bf"/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02c4a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stilorecuo" w:customStyle="1">
    <w:name w:val="Estilo recuo"/>
    <w:basedOn w:val="Normal"/>
    <w:qFormat/>
    <w:rsid w:val="005226b8"/>
    <w:pPr>
      <w:keepLines/>
      <w:widowControl w:val="false"/>
      <w:suppressAutoHyphens w:val="true"/>
      <w:overflowPunct w:val="true"/>
      <w:ind w:left="851" w:right="851" w:firstLine="3119"/>
      <w:jc w:val="both"/>
    </w:pPr>
    <w:rPr>
      <w:kern w:val="2"/>
      <w:sz w:val="26"/>
      <w:szCs w:val="20"/>
    </w:rPr>
  </w:style>
  <w:style w:type="paragraph" w:styleId="Estilousual" w:customStyle="1">
    <w:name w:val="Estilo usual"/>
    <w:basedOn w:val="Normal"/>
    <w:qFormat/>
    <w:rsid w:val="005226b8"/>
    <w:pPr>
      <w:keepLines/>
      <w:suppressAutoHyphens w:val="true"/>
      <w:overflowPunct w:val="true"/>
      <w:ind w:firstLine="2552"/>
      <w:jc w:val="both"/>
    </w:pPr>
    <w:rPr>
      <w:kern w:val="2"/>
      <w:sz w:val="28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254aa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254aa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902c4a"/>
    <w:pPr>
      <w:spacing w:beforeAutospacing="1" w:afterAutospacing="1"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902c4a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02c4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5</Pages>
  <Words>739</Words>
  <Characters>3741</Characters>
  <CharactersWithSpaces>4448</CharactersWithSpaces>
  <Paragraphs>37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2019-10-09T17:47:00Z</dcterms:created>
  <dc:creator>Cliente</dc:creator>
  <dc:description/>
  <dc:language>pt-BR</dc:language>
  <cp:lastModifiedBy/>
  <dcterms:modified xsi:type="dcterms:W3CDTF">2020-04-15T18:58:10Z</dcterms:modified>
  <cp:revision>4</cp:revision>
  <dc:subject/>
  <dc:title>EXMº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