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EXMO. SR. DR. DESEMBARGADOR VICE PRESIDENTE DO TRIBUNAL DE JUSTIÇA DO ESTADO DO RIO DE JANEIRO.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IMPETRANTE: NOME DO IMPETRANTE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PACIENTE: NOME DO PACIENTE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AUTORIDADE COATORA: JUIZO DA 000ª VARA CRIMINAL DA COMARACA DA CIDADE/UF.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Processo  nº 00000000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FULANO DE TAL, com escritório profissional na rua TAL, nº 0000, Bairro TAL, CIDADE/UF, vem perante esta Egrégia Corte, com fito nos arts. 647 e seguintes da Lei Instrumental Penal e demais  dispositivos CONSTITUCIONAIS , impetrar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HABEAS CORPUS REPRESSIVO COM PEDIDO DE LIMINAR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favor de FULANO DE TAL, NACIONALIDADE, ESTADO CIVIL, PROFISSÃO, residente e domiciliado na rua TAL, nº 00, CIDADE/UF, pelos fatos e fundamentos  a seguir: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Que no dia DIA/MÊS/ANO, o ora Paciente foi interceptado por policiais da 00ª Delegacia Policial na sua oficina que o acusam de ter adulterado um chassi de um veículo automotor que era roubado, porem o mesmo realizava outros serviços e também não sabia que o carro era roubado, tanto é que o Paciente conduziu os policiais até a residência do responsável pelo TAL.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Note Exa., que o Paciente após sua captura foi levado para a delegacia e por ter pouca leitura assinou o termo de FLAGRANTE sem ter lido,pois o policial falou para ele que seria melhor ele assinar aquela folha.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 isso, no momento da adequação tipificaram no art. 311 do Código Penal consoante com a nota de culpa em anexo.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princípio, com base na tipificação extraída do auto de prisão em flagrante, foi requerida LIBERDADE PROVISÓRIA, considerando que o paciente é Réu primário, tem endereço fixo, e ocupação lícita, tudo devidamente comprovado com o pedido.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Douto Juízo a quo, ao apreciar o pedido, acompanhou o parecer do MP que opinou pelo indeferimento do pedido, fundamentando para tanto que a atividade do Paciente prejudica a sociedade, conclui negar o benefício alegando que os Réus estão envolvidos na adulteração de carro, no furto e roubo de automóveis estando assim presente os pressupostos para a decretação da prisão preventiva e o assim fazendo está mantendo a ordem pública.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Egrégia Corte, o princípio insculpido em nossa carta CONSTITUCIONAL é o da inocência, o que corresponde, tecnicamente, a não consideração prévia da culpabilidade consistente ele na asseguração, ao imputado, do direito de ser considerado inocente até que a sentença penal condenatória venha transitar formalmente em julgado.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In casu, depara-se com o juiz a quo transmudando o princípio da inocência em princípio da mera presunção de culpabilidade, sem o devido PROCESSO LEGAL. Isto é, como se em direito penal alguém pudesse ser antecipadamente punido, por mero JUÍZO DE PRESUNÇÃO! A prisão cautelar a não ser em casos extremos é uma CONDENAÇÃO SEM PENA!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Douto Relator o paciente é primário, possui bons antecedentes comprovados nos autos, bem como endereço certo e ocupação lícita. Portanto, a afirmação, sem provas, de que a atividade exercida pelo Paciente prejudica a sociedade, isto é comum aos representantes do Ministério Público. Nunca poderia partir de um Juiz, cuja formação é de se presumir mais acurada em termos de conhecimento de garantias individuais, PRINCÍPIO DA INOCÊNCIA, além de ter o dever de ser imparcial tanto em ralação a defesa quanto a acusação.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verdade, o caso que ora é atribuído ao Paciente não passa de um fato ocasional em sua vida, pois o paciente tem  40 anos e é a primeira e única vez que está diante da JUSTIÇA; daí, incompatível a prisão preventiva, pelas razões alegadas, mesmo porque, concedida a liberdade provisória, nada obsteria sua revogação; porventura o que, até agora, não passa de presunção, venha de fato concretizar.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Paciente tem um filho menor que precisa de seus cuidados e de ALIMENTOS, o que está impedido de fazer por estar cerceado de sua liberdade desde o DIA/MÊS/ANO na TAL LUGAR o mesmo está preso excessivamente quando poderia plenamente responder a instrução criminal em liberdade pois a lei lhe confere esse direito que é líquido e certo.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Ora a garantia da ordem pública entende-se que o JUIZ deverá, examinando aspectos objetivos do delito e subjetivos, estes que se reportam a personalidade do infrator, para extrair de forma conclusiva a real potencialidade de agressão à ordem penal, restringindo a liberdade do indiciado, cautelarmente, para que se evite por parte deste nova delinqüência que possa destruir bens jurídicos tutelados. Ao que entendo, a potencialidade ofensiva que se deseja afastar é aquela consubstanciada na prática interativa da atos delitivos, que revelam no agente uma personalidade voltada para o crime.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Na moderna inteligência, “ A prisão preventiva, pela sistemática do nosso direito positivo é medida de exceção. Só é cabível em situações especiais. Aboliu-se seu caráter obrigatório. Assim, não havendo razões sérias e objetivas para sua decretação e tratando-se  de Réu primário sem antecedentes criminais, com profissão definida e residente no foro do delito, não há motivos que a autorizam (TACR/SP. RT-528/315, referido por DAMÁSIO E. DE JESUS, CPP anotado, p. 213-214).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DA PRISÃO EM FLAGRANTE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Entende-se como sendo uma medida cautelar, porém torna-se necessário a ocorrência de 2 requisitos : FUMUS BONI IURIS e PERICULUM IN MORA, razão pela qual após a prisão em flagrante não exigir os requisitos necessários concede-se a liberdade do agente.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O </w:t>
      </w:r>
      <w:r>
        <w:rPr>
          <w:rFonts w:cs="Tahoma" w:ascii="Tahoma" w:hAnsi="Tahoma"/>
          <w:b/>
          <w:sz w:val="24"/>
          <w:szCs w:val="24"/>
        </w:rPr>
        <w:t>FUMUS BONI IURIS</w:t>
      </w:r>
      <w:r>
        <w:rPr>
          <w:rFonts w:cs="Tahoma" w:ascii="Tahoma" w:hAnsi="Tahoma"/>
          <w:sz w:val="24"/>
          <w:szCs w:val="24"/>
        </w:rPr>
        <w:t>, decorre da própria situação em que se da a prisão, demonstrando a existência do fato típico e sua autoria, havendo probabilidade da condenação; no entanto, se ocorrer qualquer hipótese do art. 310 da Lei instrumental penal, ter o agente praticado o fato nas condições previstas nos incisos I, II e III do art. 23 do CP, o FUMUS BONI IURIS desaparece uma vez que não é mais provável a condenação do preso mas sim, a probabilidade passa a ser absolvição; devendo ocorrer a liberdade do agente, note Ilustre Julgador, no caso em tela este pressuposto não existe como se pode alegar sem provar não existem provas que tenha sido o Paciente que efetuou a adulteração do chassi do veículo automotor, ou se fosse o caso de gerar dúvidas seria o paciente beneficiado pelo IN DUBIO PRO REO contido em nosso ordenamento jurídico.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Já o </w:t>
      </w:r>
      <w:r>
        <w:rPr>
          <w:rFonts w:cs="Tahoma" w:ascii="Tahoma" w:hAnsi="Tahoma"/>
          <w:b/>
          <w:sz w:val="24"/>
          <w:szCs w:val="24"/>
        </w:rPr>
        <w:t>PERICULUM IN MORA</w:t>
      </w:r>
      <w:r>
        <w:rPr>
          <w:rFonts w:cs="Tahoma" w:ascii="Tahoma" w:hAnsi="Tahoma"/>
          <w:sz w:val="24"/>
          <w:szCs w:val="24"/>
        </w:rPr>
        <w:t>, antes da Lei 6.416/100077, dizia-se ser presumido IURIS ET IURE</w:t>
      </w:r>
      <w:r>
        <w:rPr>
          <w:rFonts w:cs="Tahoma" w:ascii="Tahoma" w:hAnsi="Tahoma"/>
          <w:b/>
          <w:sz w:val="24"/>
          <w:szCs w:val="24"/>
        </w:rPr>
        <w:t xml:space="preserve">  (presunção absoluta)</w:t>
      </w:r>
      <w:r>
        <w:rPr>
          <w:rFonts w:cs="Tahoma" w:ascii="Tahoma" w:hAnsi="Tahoma"/>
          <w:sz w:val="24"/>
          <w:szCs w:val="24"/>
        </w:rPr>
        <w:t xml:space="preserve">, no entanto, agora com o parágrafo único do art. 310 da Lei instrumental penal, diz-se que somente existe na ocorrência dos requisitos do art. 312 da Lei instrumental penal, uma vez que não existindo os requisitos do citado diploma legal deve ser concedida a liberdade do agente </w:t>
      </w:r>
      <w:r>
        <w:rPr>
          <w:rFonts w:cs="Tahoma" w:ascii="Tahoma" w:hAnsi="Tahoma"/>
          <w:b/>
          <w:sz w:val="24"/>
          <w:szCs w:val="24"/>
        </w:rPr>
        <w:t>porque a manutenção da prisão é desnecessária</w:t>
      </w:r>
      <w:r>
        <w:rPr>
          <w:rFonts w:cs="Tahoma" w:ascii="Tahoma" w:hAnsi="Tahoma"/>
          <w:sz w:val="24"/>
          <w:szCs w:val="24"/>
        </w:rPr>
        <w:t xml:space="preserve">; visto isso, este requisito também não está presente no caso em tela </w:t>
      </w:r>
      <w:r>
        <w:rPr>
          <w:rFonts w:cs="Tahoma" w:ascii="Tahoma" w:hAnsi="Tahoma"/>
          <w:b/>
          <w:sz w:val="24"/>
          <w:szCs w:val="24"/>
        </w:rPr>
        <w:t xml:space="preserve">gerando um direito líquido e certo </w:t>
      </w:r>
      <w:r>
        <w:rPr>
          <w:rFonts w:cs="Tahoma" w:ascii="Tahoma" w:hAnsi="Tahoma"/>
          <w:sz w:val="24"/>
          <w:szCs w:val="24"/>
        </w:rPr>
        <w:t xml:space="preserve"> para o Paciente, isto é, devendo este ilustre julgador conceder IN LIMINE a competente ordem de soltura tendo em vista que foi tudo demonstrado com clareza por este subscrito a este ilustre julgador.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Contudo, note Emérito  julgador que após ser demonstrada que não estão presentes os pressupostos exigidos por lei para a mantença do Paciente em   cárcere, não porém, vale dizer que não se busca com esse argumento que V. Exa., assim se digne a determinar a suspensão do feito, pois seria um pedido juridicamente impossível  já que estaríamos esbarrando em supressão  de instância que é vedado por nosso ordenamento, sendo permitido somente em alguns casos; porém o que se quer demonstrar é que, o ora Paciente está sendo cerceado de sua liberdade desnecessariamente, vindo a exercer com a impetração desse WRIT a promoção de uma justiça que ainda não foi realizada cessando dessa forma a ilegalidade da prisão que se procedeu sem justo motivo.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Pugna-se a esta Egrégia Corte, que faça a consulta da FAC por telefone, por Internet ou pelo meio mais rápido Paciente, para que se certifique de que o mesmo primário e de bons antecedentes e, faz JUS ‘a LIBERDADE, não sendo isso fato impeditivo da concessão de liminar, ora requerida.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1"/>
        <w:jc w:val="left"/>
        <w:rPr>
          <w:rFonts w:ascii="Tahoma" w:hAnsi="Tahoma" w:cs="Tahoma"/>
          <w:sz w:val="24"/>
          <w:szCs w:val="24"/>
          <w:u w:val="none"/>
        </w:rPr>
      </w:pPr>
      <w:r>
        <w:rPr>
          <w:rFonts w:cs="Tahoma" w:ascii="Tahoma" w:hAnsi="Tahoma"/>
          <w:sz w:val="24"/>
          <w:szCs w:val="24"/>
          <w:u w:val="none"/>
        </w:rPr>
      </w:r>
    </w:p>
    <w:p>
      <w:pPr>
        <w:pStyle w:val="Ttulo1"/>
        <w:jc w:val="left"/>
        <w:rPr>
          <w:rFonts w:ascii="Tahoma" w:hAnsi="Tahoma" w:cs="Tahoma"/>
          <w:sz w:val="24"/>
          <w:szCs w:val="24"/>
          <w:u w:val="none"/>
        </w:rPr>
      </w:pPr>
      <w:r>
        <w:rPr>
          <w:rFonts w:cs="Tahoma" w:ascii="Tahoma" w:hAnsi="Tahoma"/>
          <w:sz w:val="24"/>
          <w:szCs w:val="24"/>
          <w:u w:val="none"/>
        </w:rPr>
      </w:r>
    </w:p>
    <w:p>
      <w:pPr>
        <w:pStyle w:val="Ttulo1"/>
        <w:jc w:val="left"/>
        <w:rPr>
          <w:rFonts w:ascii="Tahoma" w:hAnsi="Tahoma" w:cs="Tahoma"/>
          <w:sz w:val="24"/>
          <w:szCs w:val="24"/>
          <w:u w:val="none"/>
        </w:rPr>
      </w:pPr>
      <w:r>
        <w:rPr>
          <w:rFonts w:cs="Tahoma" w:ascii="Tahoma" w:hAnsi="Tahoma"/>
          <w:sz w:val="24"/>
          <w:szCs w:val="24"/>
          <w:u w:val="none"/>
        </w:rPr>
        <w:t>DO PEDIDO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Requer que se digne V. Exa., a deferir a liminar, ora pleiteada, com a expedição do competente alvará de soltura e, quando do julgamento do mérito seja mantida a decisão do presente WRIT, tudo por tratar-se de medida cristalina de direito e de JUSTIÇA!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OAB Nº</w:t>
      </w:r>
      <w:bookmarkStart w:id="0" w:name="_Hlk19878861"/>
      <w:bookmarkEnd w:id="0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0" w:top="1417" w:footer="709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60203"/>
    <w:bookmarkStart w:id="4" w:name="_Hlk18660203"/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1" w:name="_Hlk19040810"/>
    <w:bookmarkStart w:id="2" w:name="_Hlk19040810"/>
    <w:bookmarkEnd w:id="2"/>
  </w:p>
  <w:p>
    <w:pPr>
      <w:pStyle w:val="Cabealho"/>
      <w:jc w:val="center"/>
      <w:rPr>
        <w:rFonts w:ascii="Arial" w:hAnsi="Arial"/>
        <w:i/>
        <w:i/>
        <w:color w:val="0000FF"/>
        <w:sz w:val="18"/>
      </w:rPr>
    </w:pPr>
    <w:r>
      <w:rPr>
        <w:rFonts w:ascii="Arial" w:hAnsi="Arial"/>
        <w:i/>
        <w:color w:val="0000FF"/>
        <w:sz w:val="18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tabs>
        <w:tab w:val="clear" w:pos="708"/>
        <w:tab w:val="left" w:pos="2280" w:leader="none"/>
      </w:tabs>
      <w:jc w:val="both"/>
      <w:outlineLvl w:val="2"/>
    </w:pPr>
    <w:rPr>
      <w:rFonts w:ascii="Century Gothic" w:hAnsi="Century Gothic" w:cs="Arial"/>
      <w:b/>
      <w:bCs/>
      <w:spacing w:val="20"/>
      <w:sz w:val="26"/>
    </w:rPr>
  </w:style>
  <w:style w:type="paragraph" w:styleId="Ttulo5">
    <w:name w:val="Heading 5"/>
    <w:basedOn w:val="Normal"/>
    <w:next w:val="Normal"/>
    <w:qFormat/>
    <w:pPr>
      <w:keepNext w:val="true"/>
      <w:tabs>
        <w:tab w:val="clear" w:pos="708"/>
        <w:tab w:val="left" w:pos="2280" w:leader="none"/>
      </w:tabs>
      <w:jc w:val="both"/>
      <w:outlineLvl w:val="4"/>
    </w:pPr>
    <w:rPr>
      <w:rFonts w:ascii="Century Gothic" w:hAnsi="Century Gothic" w:cs="Arial"/>
      <w:i/>
      <w:iCs/>
      <w:spacing w:val="20"/>
      <w:sz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1856f7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tabs>
        <w:tab w:val="clear" w:pos="708"/>
        <w:tab w:val="left" w:pos="2280" w:leader="none"/>
      </w:tabs>
      <w:jc w:val="both"/>
    </w:pPr>
    <w:rPr>
      <w:rFonts w:cs="Arial"/>
      <w:smallCaps/>
      <w:spacing w:val="20"/>
      <w:sz w:val="26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1856f7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LibreOffice/6.4.2.2$Windows_X86_64 LibreOffice_project/4e471d8c02c9c90f512f7f9ead8875b57fcb1ec3</Application>
  <Pages>6</Pages>
  <Words>1518</Words>
  <Characters>7734</Characters>
  <CharactersWithSpaces>9220</CharactersWithSpaces>
  <Paragraphs>44</Paragraphs>
  <Company>OAB/RJ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2019-10-07T18:15:00Z</dcterms:created>
  <dc:creator>SISTEMAS10</dc:creator>
  <dc:description/>
  <dc:language>pt-BR</dc:language>
  <cp:lastModifiedBy/>
  <cp:lastPrinted>2005-04-13T16:50:00Z</cp:lastPrinted>
  <dcterms:modified xsi:type="dcterms:W3CDTF">2020-04-15T19:07:50Z</dcterms:modified>
  <cp:revision>4</cp:revision>
  <dc:subject/>
  <dc:title>EXMO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OAB/RJ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