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TRIBUNAL REGIONAL FEDERAL DA 00ª REGIÃO – 00ª TURMA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HABEAS CORPUS Nº 000000</w:t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IMPETRANTE: NOME DO IMPETRANTE</w:t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IMPETRADO</w:t>
        <w:tab/>
        <w:t>: JUÍZO DA 00ª VARA FEDERAL CRIMINAL TAL</w:t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PACIENTE</w:t>
        <w:tab/>
        <w:t>: NOME DO PACIENTE</w:t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</w:r>
    </w:p>
    <w:p>
      <w:pPr>
        <w:pStyle w:val="Normal"/>
        <w:rPr>
          <w:rFonts w:ascii="Tahoma" w:hAnsi="Tahoma" w:cs="Tahoma"/>
          <w:bCs/>
          <w:szCs w:val="24"/>
        </w:rPr>
      </w:pPr>
      <w:r>
        <w:rPr>
          <w:rFonts w:cs="Tahoma" w:ascii="Tahoma" w:hAnsi="Tahoma"/>
          <w:bCs/>
          <w:szCs w:val="24"/>
        </w:rPr>
        <w:t>RELATOR</w:t>
        <w:tab/>
        <w:t>: DES. FULANO DE TAL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szCs w:val="24"/>
        </w:rPr>
        <w:t>Egrégia Turma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O advogado impetrou habeas corpus em favor de contra ato do </w:t>
      </w:r>
      <w:r>
        <w:rPr>
          <w:rFonts w:cs="Tahoma" w:ascii="Tahoma" w:hAnsi="Tahoma"/>
          <w:b/>
          <w:szCs w:val="24"/>
        </w:rPr>
        <w:t>JUÍZO DA 00ª VARA FEDERAL CRIMINAL TAL,</w:t>
      </w:r>
      <w:r>
        <w:rPr>
          <w:rFonts w:cs="Tahoma" w:ascii="Tahoma" w:hAnsi="Tahoma"/>
          <w:szCs w:val="24"/>
        </w:rPr>
        <w:t xml:space="preserve"> pelas razões que seguem: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foi denunciado como incurso nas penas dos art. 171 do Código Penal e art. 16 c/c art. 1º da Lei 740002/86.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DIA/MÊS/ANO, o réu compareceu regularmente ao interrogatório para o qual foi citado em DIA/MÊS/ANO (fls. 00/00).  Nessa ocasião, como não tinha advogado, nomeou-se-lhe um defensor dativo (fls. 00 e 00), que chegou inclusive a apresentar a peça de alegações preliminares de defesa (fls. 00).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DIA/MÊS/ANO, o acusado foi irregularmente intimado por carta precatória (fls. 00/90 e 0º), para comparecer à audiência de prova de acusação, a se realizar no DIA/MÊS/ANO, às 00:00h.  A carta precatória, acrescenta, só foi juntada aos autos depois da realização da audiência.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Apesar da irregularidade da citação, compareceu no dia e horário determinados, aguardando até cerca de 00:00h, quando foi informado de que a audiência tinha sido adiada.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Como não recebeu novo chamado, tentou sem sucesso contactar seus defensores dativos.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Diante dessa situação, contratou o advogado impetrante deste writ, que verificou ter sido declarada a revelia do réu (fls. 00)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ora impetrante requereu, então, a juntada do instrumento de mandato, bem assim que fosse revogada a decretação da revelia do paciente, uma vez que, efetivada a citação por precatória, o prazo para a defesa só começaria a contar da juntada da carta aos autos, e não do dia da intimação (art. 241, IV, do CPP).  Não poderia, além disso, ter sido decretada a revelia do seu cliente, já que a audiência designada para DIA/MÊS/ANO nem mesmo chegara a ocorrer, e o réu jamais foi chamado a se manifestar.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irregularidade da citação seria motivo suficiente para determinar a nulidade da decretação da revelia, no caso específico.  A considerar, ainda nesse sentido, o fato de que o réu não logrou entrar em contato com nenhum dos diversos defensores que, sucessivamente, lhe foram nomeados, circunstância que também o teria impedido de exercer diretamente sua defesa.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Inicial instruída com os documentos de fls. 00/00.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Informações às fls. 00/00, a sustentar que a decretação da revelia decorreu, aqui, do fato de que o réu, sem qualquer justificativa, deixou de comparecer à audiência de DIA/MÊS/ANO, desatendendo mesmo ao pregão realizado pelo Oficial de Justiça.  Acrescenta a autoridade impetrada que, desde DIA/MÊS/ANO, a advogada FULANA DE TAL, nomeada para defender o ora paciente, esteve na sede do Juízo da 00ª Vara nos dias de seu plantão à disposição de quem a procurasse, afigurando-se, por isso, inverossímil a versão segundo a qual teria o paciente encontrado maiores dificuldades em suas tentativas de contactá-la.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o relatório.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caso de se denegar a ordem.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kern w:val="0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Nos termos do art. 757 do Código de Processo Penal, “e</w:t>
      </w:r>
      <w:r>
        <w:rPr>
          <w:rFonts w:cs="Tahoma" w:ascii="Tahoma" w:hAnsi="Tahoma"/>
          <w:kern w:val="0"/>
          <w:sz w:val="24"/>
          <w:szCs w:val="24"/>
        </w:rPr>
        <w:t>xcetuadas as sessões de julgamento, que não serão marcadas para domingo ou dia feriado, os demais atos do processo poderão ser praticados em período de férias, em domingos e dias feriados...”.</w:t>
      </w:r>
    </w:p>
    <w:p>
      <w:pPr>
        <w:pStyle w:val="BodyTextIndent3"/>
        <w:ind w:left="0" w:hanging="0"/>
        <w:jc w:val="left"/>
        <w:rPr>
          <w:rFonts w:ascii="Tahoma" w:hAnsi="Tahoma" w:cs="Tahoma"/>
          <w:kern w:val="0"/>
          <w:sz w:val="24"/>
          <w:szCs w:val="24"/>
        </w:rPr>
      </w:pPr>
      <w:r>
        <w:rPr>
          <w:rFonts w:cs="Tahoma" w:ascii="Tahoma" w:hAnsi="Tahoma"/>
          <w:kern w:val="0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kern w:val="0"/>
          <w:sz w:val="24"/>
          <w:szCs w:val="24"/>
        </w:rPr>
      </w:pPr>
      <w:r>
        <w:rPr>
          <w:rFonts w:cs="Tahoma" w:ascii="Tahoma" w:hAnsi="Tahoma"/>
          <w:kern w:val="0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 mais a mais, havendo o ato de intimação (fls. 00 e 00º) atingido o seu fim, não existiria mesmo nulidade alguma a declarar, tendo em vista a norma expressa do art. 563 do CPP, segundo a qual “nenhum ato será declarado nulo, se da nulidade não resultar prejuízo para a acusação ou para a defesa.”.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Não há, portanto, falar de nulidade da intimação do paciente, para a audiência designada para DIA/MÊS/ANO.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Carece também de fundamento a pretendida aplicação analógica do art. 241, IV, do CPP (referente à fixação de termo inicial de fluência de prazo para a interposição de recursos), porquanto a carta precatória expedida para a Comarca de Teresópolis tinha por finalidade não o estabelecimento de algum prazo, mas intimar o réu de audiência com dia e hora certos.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Os motivos justificadores da decisão que decretou a revelia (fls. 00) não cedem aos argumentos trazidos na petição inicial, já que o </w:t>
      </w:r>
      <w:r>
        <w:rPr>
          <w:rFonts w:cs="Tahoma" w:ascii="Tahoma" w:hAnsi="Tahoma"/>
          <w:b/>
          <w:szCs w:val="24"/>
        </w:rPr>
        <w:t xml:space="preserve">impetrante não cuidou, em momento algum, de fazer a prova </w:t>
      </w:r>
      <w:r>
        <w:rPr>
          <w:rFonts w:cs="Tahoma" w:ascii="Tahoma" w:hAnsi="Tahoma"/>
          <w:szCs w:val="24"/>
        </w:rPr>
        <w:t xml:space="preserve"> –  indispensável, registre-se  –  </w:t>
      </w:r>
      <w:r>
        <w:rPr>
          <w:rFonts w:cs="Tahoma" w:ascii="Tahoma" w:hAnsi="Tahoma"/>
          <w:b/>
          <w:szCs w:val="24"/>
        </w:rPr>
        <w:t>de que o paciente haja comparecido à audiência em DIA/MÊS/ANO</w:t>
      </w:r>
      <w:r>
        <w:rPr>
          <w:rFonts w:cs="Tahoma" w:ascii="Tahoma" w:hAnsi="Tahoma"/>
          <w:szCs w:val="24"/>
        </w:rPr>
        <w:t>, ou de que, efetivamente, haja procurado se comunicar com a defensora designada.  Consequentemente, nada recomenda ou autoriza a declaração da nulidade dos atos processuais praticados após a decretação da revelia, mesmo porque inexiste nos autos notícia da prática de algum ato processual relevante em que se possa presumir prejudicada a defesa pela ausência do réu ou pela falta da sua intimação.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Cumpre notar, por fim, que o comparecimento em juízo do réu revel assegura-lhe o direito à intimação dos atos processuais posteriores (STF, RT 537/30001) e garante a oportunidade de exercer diretamente sua defesa.  Esse é o entendimento pacificado em nosso tribunais, que faz mesmo despicienda alguma outra consideração sobre o tema.  É conferir: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rPr/>
      </w:pPr>
      <w:r>
        <w:rPr/>
        <w:t>PROCESSUAL PENAL. HABEAS CORPUS. REU REVEL. DESIGNAÇÃO DE NOVA DATA PARA O INTERROGATORIO. PERDA DE OBJETO.</w:t>
      </w:r>
    </w:p>
    <w:p>
      <w:pPr>
        <w:pStyle w:val="IntenseQuote"/>
        <w:rPr/>
      </w:pPr>
      <w:r>
        <w:rPr/>
        <w:t>1.  Correto  o  decreto  de  revelia  de  réu  que não comparece ao interrogatório  e  para  justificar  sua ausência anexa aos autos da ação  penal  atestado  médico,  por  cópia sem autenticação, ou sem diagnostico.</w:t>
      </w:r>
    </w:p>
    <w:p>
      <w:pPr>
        <w:pStyle w:val="IntenseQuote"/>
        <w:rPr/>
      </w:pPr>
      <w:r>
        <w:rPr/>
        <w:t>2.  Ao  réu  revel  não são cientificados os atos processuais, mas, cessada  a  contumácia,  tem  ele  direito  de  ser  intimado  dos posteriores.</w:t>
      </w:r>
    </w:p>
    <w:p>
      <w:pPr>
        <w:pStyle w:val="IntenseQuote"/>
        <w:rPr/>
      </w:pPr>
      <w:r>
        <w:rPr/>
        <w:t>3. Resta sem objeto o writ se o magistrado, após decretar a revelia do acusado por sistemáticas ausências ao interrogatório, em atenção a  requerimento,  designa nova data para esse ato, máxime se após a decretação  da  revelia  nenhum  ato  de  instrução  processual foi praticado na ação penal.</w:t>
      </w:r>
    </w:p>
    <w:p>
      <w:pPr>
        <w:pStyle w:val="IntenseQuote"/>
        <w:rPr/>
      </w:pPr>
      <w:r>
        <w:rPr/>
        <w:t>4. Habeas corpus que se julga prejudicado.</w:t>
      </w:r>
    </w:p>
    <w:p>
      <w:pPr>
        <w:pStyle w:val="IntenseQuote"/>
        <w:rPr/>
      </w:pPr>
      <w:r>
        <w:rPr/>
        <w:t>(TRF – 4ª Região – 2ª Turma – Decisão: 30-03-10000005 – HC 0406434-5  ANO:0005  UF:SC – DJ 26-04-0005  p. 024347 – Relator:  JUIZ VILSON DAROS)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Do exposto, pela </w:t>
      </w:r>
      <w:r>
        <w:rPr>
          <w:rFonts w:cs="Tahoma" w:ascii="Tahoma" w:hAnsi="Tahoma"/>
          <w:b/>
          <w:szCs w:val="24"/>
        </w:rPr>
        <w:t>denegação</w:t>
      </w:r>
      <w:r>
        <w:rPr>
          <w:rFonts w:cs="Tahoma" w:ascii="Tahoma" w:hAnsi="Tahoma"/>
          <w:szCs w:val="24"/>
        </w:rPr>
        <w:t xml:space="preserve"> da ordem.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91" w:top="1417" w:footer="851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/>
    </w:pPr>
    <w:r>
      <w:rPr/>
      <w:t>HC Nº 99.02.31498-8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RodapChar" w:customStyle="1">
    <w:name w:val="Rodapé Char"/>
    <w:link w:val="Rodap"/>
    <w:uiPriority w:val="99"/>
    <w:qFormat/>
    <w:rsid w:val="008d4f83"/>
    <w:rPr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d4f83"/>
    <w:rPr>
      <w:rFonts w:ascii="Tahoma" w:hAnsi="Tahoma"/>
      <w:b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taderodap">
    <w:name w:val="Footnote Text"/>
    <w:basedOn w:val="Normal"/>
    <w:semiHidden/>
    <w:pPr/>
    <w:rPr>
      <w:sz w:val="20"/>
    </w:rPr>
  </w:style>
  <w:style w:type="paragraph" w:styleId="Corpodotextorecuado">
    <w:name w:val="Body Text Indent"/>
    <w:basedOn w:val="Normal"/>
    <w:pPr>
      <w:ind w:left="2124" w:hanging="0"/>
      <w:jc w:val="both"/>
    </w:pPr>
    <w:rPr>
      <w:b/>
      <w:i/>
      <w:kern w:val="2"/>
      <w:sz w:val="20"/>
    </w:rPr>
  </w:style>
  <w:style w:type="paragraph" w:styleId="BodyTextIndent2">
    <w:name w:val="Body Text Indent 2"/>
    <w:basedOn w:val="Normal"/>
    <w:qFormat/>
    <w:pPr>
      <w:ind w:left="2268" w:hanging="0"/>
      <w:jc w:val="both"/>
    </w:pPr>
    <w:rPr>
      <w:b/>
      <w:i/>
      <w:kern w:val="2"/>
      <w:sz w:val="20"/>
    </w:rPr>
  </w:style>
  <w:style w:type="paragraph" w:styleId="BodyTextIndent3">
    <w:name w:val="Body Text Indent 3"/>
    <w:basedOn w:val="Normal"/>
    <w:qFormat/>
    <w:pPr>
      <w:ind w:left="2268" w:hanging="0"/>
      <w:jc w:val="both"/>
    </w:pPr>
    <w:rPr>
      <w:kern w:val="2"/>
      <w:sz w:val="2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4f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NormalWeb">
    <w:name w:val="Normal (Web)"/>
    <w:basedOn w:val="Normal"/>
    <w:uiPriority w:val="99"/>
    <w:unhideWhenUsed/>
    <w:qFormat/>
    <w:rsid w:val="008d4f83"/>
    <w:pPr>
      <w:spacing w:beforeAutospacing="1" w:afterAutospacing="1"/>
    </w:pPr>
    <w:rPr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6</Pages>
  <Words>1153</Words>
  <Characters>5941</Characters>
  <CharactersWithSpaces>7106</CharactersWithSpaces>
  <Paragraphs>52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2019-10-09T19:50:00Z</dcterms:created>
  <dc:creator>Divisao de Informatica</dc:creator>
  <dc:description/>
  <cp:keywords>HABEAS CORPUS. LEI 7492/86 ART 5 E LEI 8212/91 ART. 95 D §§ 1 E 3. NÃO RECOLHIMENTO DE CONTRIBUIÇÕES PREVIDENCIÁRIAS </cp:keywords>
  <dc:language>pt-BR</dc:language>
  <cp:lastModifiedBy/>
  <cp:lastPrinted>1999-10-07T22:25:00Z</cp:lastPrinted>
  <dcterms:modified xsi:type="dcterms:W3CDTF">2020-04-15T18:53:07Z</dcterms:modified>
  <cp:revision>4</cp:revision>
  <dc:subject>HABEAS CORPUS. LEI 7492/86 ART. 5 E LEI 8212/91 ART. 95, D, §§ 1 E 3. NÃO RECOLHIMENTO DE CONTRIBUIÇÕES PREVIDENCIÁRIAS</dc:subject>
  <dc:title>TRIBUNAL REGIONAL FEDERAL DA 2ª REGIÃO - SEGUNDA TURMA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