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DOUTO JUÍZO DE DIREITO DA 00ª VARA CRIMINAL DA COMARCA DE CIDADE/UF</w:t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IMPETRANTE: NOME DO IMPETRANTE</w:t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PACIENTE: NOME DO PACIENTE</w:t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>, vem, com fulcro na Constituição Federal, Constituição Estadual, Códigos Penal e de Processo Penal, Lei de Execuções Penais e demais legislações pertinentes, impetrar o presente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widowControl/>
        <w:shd w:val="clear" w:fill="DFDFDF"/>
        <w:jc w:val="left"/>
        <w:rPr>
          <w:rFonts w:ascii="Tahoma" w:hAnsi="Tahoma" w:cs="Tahoma"/>
          <w:i w:val="false"/>
          <w:i w:val="false"/>
          <w:sz w:val="24"/>
          <w:szCs w:val="24"/>
        </w:rPr>
      </w:pPr>
      <w:r>
        <w:rPr>
          <w:rFonts w:cs="Tahoma" w:ascii="Tahoma" w:hAnsi="Tahoma"/>
          <w:i w:val="false"/>
          <w:sz w:val="24"/>
          <w:szCs w:val="24"/>
        </w:rPr>
        <w:t>HABEAS CORPUS, COM PEDIDO LIMINAR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favor de</w:t>
      </w:r>
      <w:r>
        <w:rPr>
          <w:rFonts w:cs="Tahoma" w:ascii="Tahoma" w:hAnsi="Tahoma"/>
          <w:b/>
          <w:sz w:val="24"/>
          <w:szCs w:val="24"/>
        </w:rPr>
        <w:t xml:space="preserve"> </w:t>
      </w:r>
      <w:r>
        <w:rPr>
          <w:rFonts w:cs="Tahoma" w:ascii="Tahoma" w:hAnsi="Tahoma"/>
          <w:bCs/>
          <w:sz w:val="24"/>
          <w:szCs w:val="24"/>
        </w:rPr>
        <w:t>BELTRANO,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sz w:val="24"/>
          <w:szCs w:val="24"/>
        </w:rPr>
        <w:t>,</w:t>
      </w:r>
      <w:r>
        <w:rPr>
          <w:rFonts w:cs="Tahoma" w:ascii="Tahoma" w:hAnsi="Tahoma"/>
          <w:b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 xml:space="preserve">em face do constrangimento ilegal imposto, apontando como autoridade coatora o juízo da </w:t>
      </w:r>
      <w:r>
        <w:rPr>
          <w:rFonts w:cs="Tahoma" w:ascii="Tahoma" w:hAnsi="Tahoma"/>
          <w:b/>
          <w:sz w:val="24"/>
          <w:szCs w:val="24"/>
        </w:rPr>
        <w:t>VARA DE EXECUÇÕES PENAIS</w:t>
      </w:r>
      <w:r>
        <w:rPr>
          <w:rFonts w:cs="Tahoma" w:ascii="Tahoma" w:hAnsi="Tahoma"/>
          <w:sz w:val="24"/>
          <w:szCs w:val="24"/>
        </w:rPr>
        <w:t>, pelos motivos e razões seguintes: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possui duas condenações tomabadas na VEP, 000000000 e 0000000, ambas já declaradas terminadas (doc. em anexo).</w:t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DIA/MÊS/ANO o Paciente posto em liberdade por término de pena, tendo sido novamente preso em DIA/MÊS/ANO, por uso de substância entorpecente (art. 16 da Lei n.º 6.3638/76). Julgado, foi condenado a pena de 11 meses de detenção pela 00ª Vara Criminal de CIDADE/UF, proc. 00000.</w:t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Inconformado com a condenação, o Paciente interpôs recurso de apelação (0000), sendo certo que o Ministério Público quedado-se inerte (doc. em anexo).</w:t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que, até a presente data, apesar de já cumprido integralmente sua condenação de 00 meses de detenção, o Paciente não foi posto em liberdade, excedendo de mais de 00 meses o término de sua pena privativa de liberdade.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Vara de Execuções Penais alega que não recebeu a CES e, por isso, não pode colocar o Paciente em liberdade. Mas a Vara de Origem, 00ª Vara Criminal de Nilópolis, possui protocolo de entrega da referida CES.</w:t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Sem dúvida alguma, trata-se de hipótese de constrangimento ilegal, uma vez que a punição corporal exaspera ao que foi determinado no decreto condenatório. Cabe ao Estado, tão-só, punir o transgressor da lei penal, mas também cumprir os comandos legais sobre o cumprimento da reprimenda, uma vez que o ius puniendi compreende um poder-dever.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inequívoca a necessidade da via especial do Habeas Corpus para sanar o constrangimento ilegal da Vara de Execuções Penais, conforme assente em nosso Tribunal, senão vejamos: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ind w:left="2832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"Habeas-Corpus. Excesso de execução. Pena cumprida. Procedência do alegado. Ordem que se concede. Cumprida se encontra a pena da paciente se, conforme se demonstrou no presente "Writ" através do Acórdão de fls. 08/0000, sua pena inicial de 01 (hum) ano foi reduzida para 06 (seis) meses de detenção e, portanto, teve seu termino antecipado para o dia 0000/07/0006, já agora decorrido. Ordem, pois, que se concede.” (</w:t>
      </w:r>
      <w:r>
        <w:fldChar w:fldCharType="begin"/>
      </w:r>
      <w:r>
        <w:rPr>
          <w:i w:val="false"/>
          <w:b/>
          <w:iCs w:val="false"/>
          <w:bCs/>
          <w:rFonts w:cs="Tahoma" w:ascii="Tahoma" w:hAnsi="Tahoma"/>
          <w:color w:val="auto"/>
        </w:rPr>
        <w:instrText>PRIVATE</w:instrText>
      </w:r>
      <w:r>
        <w:rPr>
          <w:rFonts w:cs="Tahoma" w:ascii="Tahoma" w:hAnsi="Tahoma"/>
          <w:b/>
          <w:bCs/>
          <w:i w:val="false"/>
          <w:iCs w:val="false"/>
          <w:color w:val="auto"/>
        </w:rPr>
      </w:r>
      <w:r>
        <w:rPr>
          <w:i w:val="false"/>
          <w:b/>
          <w:iCs w:val="false"/>
          <w:bCs/>
          <w:rFonts w:cs="Tahoma" w:ascii="Tahoma" w:hAnsi="Tahoma"/>
          <w:color w:val="auto"/>
        </w:rPr>
        <w:fldChar w:fldCharType="separate"/>
      </w:r>
      <w:r>
        <w:rPr>
          <w:rFonts w:cs="Tahoma" w:ascii="Tahoma" w:hAnsi="Tahoma"/>
          <w:b/>
          <w:bCs/>
          <w:i w:val="false"/>
          <w:iCs w:val="false"/>
          <w:color w:val="auto"/>
        </w:rPr>
      </w:r>
      <w:r>
        <w:rPr>
          <w:rFonts w:cs="Tahoma" w:ascii="Tahoma" w:hAnsi="Tahoma"/>
          <w:b/>
          <w:bCs/>
          <w:i w:val="false"/>
          <w:iCs w:val="false"/>
          <w:color w:val="auto"/>
        </w:rPr>
      </w:r>
      <w:r>
        <w:rPr>
          <w:i w:val="false"/>
          <w:b/>
          <w:iCs w:val="false"/>
          <w:bCs/>
          <w:rFonts w:cs="Tahoma" w:ascii="Tahoma" w:hAnsi="Tahoma"/>
          <w:color w:val="auto"/>
        </w:rPr>
        <w:fldChar w:fldCharType="end"/>
      </w:r>
      <w:r>
        <w:rPr>
          <w:rFonts w:cs="Tahoma" w:ascii="Tahoma" w:hAnsi="Tahoma"/>
          <w:b/>
          <w:bCs/>
          <w:i w:val="false"/>
          <w:iCs w:val="false"/>
          <w:color w:val="auto"/>
        </w:rPr>
        <w:t>TJRJ – 2.ª Câmara Criminal – Habeas Corpus 743/10000006 - Des. J. C. Murta Ribeiro, Julgado em 13/08/10000006, unânime)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etexto21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não pode o Juízo coator se quedar inerte, negando-se a dar efetividade à decisão transitada em julgado, em afronta aos incisos XLV, XLVI, XLIII, LIV do artigo 5.º da Constituição Federal.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Isto posto, colhidas as informações, considerando que a pena já se encerrou desde DIA/MÊS/ANO, pugna de Vossas Excelências a concessão in limine da Ordem para determinar a liberdade imediata do Paciente, com expedição do Alvará de Soltura, e, em caráter de mérito, a declaração da extinção da punibilidade em face do Paciente.</w:t>
      </w:r>
    </w:p>
    <w:p>
      <w:pPr>
        <w:pStyle w:val="Normal"/>
        <w:widowControl/>
        <w:ind w:firstLine="3686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ind w:left="354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Ttulo2"/>
        <w:widowControl/>
        <w:jc w:val="left"/>
        <w:rPr>
          <w:rFonts w:ascii="Tahoma" w:hAnsi="Tahoma" w:cs="Tahoma"/>
          <w:i w:val="false"/>
          <w:i w:val="false"/>
          <w:sz w:val="24"/>
          <w:szCs w:val="24"/>
        </w:rPr>
      </w:pPr>
      <w:r>
        <w:rPr>
          <w:rFonts w:cs="Tahoma" w:ascii="Tahoma" w:hAnsi="Tahoma"/>
          <w:i w:val="false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highlight w:val="white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552" w:right="851" w:header="720" w:top="2835" w:footer="964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widowControl/>
      <w:jc w:val="center"/>
      <w:rPr>
        <w:b/>
        <w:b/>
      </w:rPr>
    </w:pPr>
    <w:r>
      <w:rPr>
        <w:b/>
      </w:rPr>
      <w:t xml:space="preserve"> </w:t>
    </w:r>
  </w:p>
  <w:p>
    <w:pPr>
      <w:pStyle w:val="Cabealho"/>
      <w:widowControl/>
      <w:rPr/>
    </w:pPr>
    <w:r>
      <w:rPr/>
    </w:r>
  </w:p>
  <w:p>
    <w:pPr>
      <w:pStyle w:val="Cabealho"/>
      <w:widowControl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hd w:val="pct12" w:color="auto" w:fill="FFFFFF"/>
      <w:jc w:val="center"/>
      <w:outlineLvl w:val="0"/>
    </w:pPr>
    <w:rPr>
      <w:b/>
      <w:i/>
      <w:sz w:val="36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b/>
      <w:i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ed37ce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d37ce"/>
    <w:rPr>
      <w:i/>
      <w:iCs/>
      <w:color w:val="4472C4" w:themeColor="accent1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center"/>
    </w:pPr>
    <w:rPr>
      <w:b/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pPr>
      <w:jc w:val="both"/>
    </w:pPr>
    <w:rPr>
      <w:sz w:val="28"/>
    </w:rPr>
  </w:style>
  <w:style w:type="paragraph" w:styleId="Corpodotextorecuado">
    <w:name w:val="Body Text Indent"/>
    <w:basedOn w:val="Normal"/>
    <w:pPr>
      <w:ind w:left="2124" w:hanging="0"/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qFormat/>
    <w:pPr>
      <w:widowControl/>
      <w:jc w:val="both"/>
    </w:pPr>
    <w:rPr>
      <w:sz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d37c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ed37ce"/>
    <w:pPr>
      <w:widowControl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4</Pages>
  <Words>705</Words>
  <Characters>3686</Characters>
  <CharactersWithSpaces>4358</CharactersWithSpaces>
  <Paragraphs>33</Paragraphs>
  <Company>DPGE-RJ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2019-10-09T13:41:00Z</dcterms:created>
  <dc:creator>EW/LN/CB</dc:creator>
  <dc:description/>
  <cp:keywords>Ethan</cp:keywords>
  <dc:language>pt-BR</dc:language>
  <cp:lastModifiedBy/>
  <cp:lastPrinted>2001-01-29T21:18:00Z</cp:lastPrinted>
  <dcterms:modified xsi:type="dcterms:W3CDTF">2020-04-15T19:01:13Z</dcterms:modified>
  <cp:revision>5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DPGE-RJ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