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tabs>
          <w:tab w:val="clear" w:pos="2127"/>
        </w:tabs>
        <w:jc w:val="left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EXMO. SR. DR. DESEMBARGADOR DE PLANTÃO NA COMARCA DA CIDADE/UF – Dr. FULANO DE TAL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PLANTÃO NOTURNO DO DIA/MÊS/ANO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tabs>
          <w:tab w:val="clear" w:pos="708"/>
          <w:tab w:val="left" w:pos="2127" w:leader="none"/>
        </w:tabs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BELTRANO</w:t>
      </w:r>
      <w:r>
        <w:rPr>
          <w:rFonts w:cs="Tahoma" w:ascii="Tahoma" w:hAnsi="Tahoma"/>
          <w:sz w:val="24"/>
          <w:szCs w:val="24"/>
        </w:rPr>
        <w:t>, Defensor, vem, com arrimo no inciso LXVIII, do art. 5º, da Constituição da República, impetrar a presente ordem de</w:t>
      </w:r>
    </w:p>
    <w:p>
      <w:pPr>
        <w:pStyle w:val="Ttulo2"/>
        <w:jc w:val="left"/>
        <w:rPr>
          <w:rFonts w:ascii="Tahoma" w:hAnsi="Tahoma" w:cs="Tahoma"/>
          <w:i w:val="false"/>
          <w:i w:val="false"/>
          <w:iCs w:val="false"/>
          <w:u w:val="none"/>
        </w:rPr>
      </w:pPr>
      <w:r>
        <w:rPr>
          <w:rFonts w:cs="Tahoma" w:ascii="Tahoma" w:hAnsi="Tahoma"/>
          <w:i w:val="false"/>
          <w:iCs w:val="false"/>
          <w:u w:val="none"/>
        </w:rPr>
      </w:r>
    </w:p>
    <w:p>
      <w:pPr>
        <w:pStyle w:val="Ttulo2"/>
        <w:jc w:val="left"/>
        <w:rPr>
          <w:rFonts w:ascii="Tahoma" w:hAnsi="Tahoma" w:cs="Tahoma"/>
          <w:i w:val="false"/>
          <w:i w:val="false"/>
          <w:iCs w:val="false"/>
          <w:u w:val="none"/>
        </w:rPr>
      </w:pPr>
      <w:r>
        <w:rPr>
          <w:rFonts w:cs="Tahoma" w:ascii="Tahoma" w:hAnsi="Tahoma"/>
          <w:i w:val="false"/>
          <w:iCs w:val="false"/>
          <w:u w:val="none"/>
        </w:rPr>
      </w:r>
    </w:p>
    <w:p>
      <w:pPr>
        <w:pStyle w:val="Ttulo2"/>
        <w:jc w:val="left"/>
        <w:rPr>
          <w:rFonts w:ascii="Tahoma" w:hAnsi="Tahoma" w:cs="Tahoma"/>
          <w:i w:val="false"/>
          <w:i w:val="false"/>
          <w:iCs w:val="false"/>
          <w:u w:val="none"/>
        </w:rPr>
      </w:pPr>
      <w:r>
        <w:rPr>
          <w:rFonts w:cs="Tahoma" w:ascii="Tahoma" w:hAnsi="Tahoma"/>
          <w:i w:val="false"/>
          <w:iCs w:val="false"/>
          <w:u w:val="none"/>
        </w:rPr>
      </w:r>
    </w:p>
    <w:p>
      <w:pPr>
        <w:pStyle w:val="Ttulo2"/>
        <w:jc w:val="left"/>
        <w:rPr>
          <w:rFonts w:ascii="Tahoma" w:hAnsi="Tahoma" w:cs="Tahoma"/>
          <w:i w:val="false"/>
          <w:i w:val="false"/>
          <w:iCs w:val="false"/>
          <w:u w:val="none"/>
        </w:rPr>
      </w:pPr>
      <w:r>
        <w:rPr>
          <w:rFonts w:cs="Tahoma" w:ascii="Tahoma" w:hAnsi="Tahoma"/>
          <w:i w:val="false"/>
          <w:iCs w:val="false"/>
          <w:u w:val="none"/>
        </w:rPr>
        <w:t>HABEAS CORPUS COM PEDIDO DE LIMINAR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em favor de </w:t>
      </w:r>
      <w:r>
        <w:rPr>
          <w:rFonts w:cs="Tahoma" w:ascii="Tahoma" w:hAnsi="Tahoma"/>
          <w:b/>
          <w:bCs/>
          <w:sz w:val="24"/>
          <w:szCs w:val="24"/>
        </w:rPr>
        <w:t xml:space="preserve">SICRANO </w:t>
      </w:r>
      <w:r>
        <w:rPr>
          <w:rFonts w:cs="Tahoma" w:ascii="Tahoma" w:hAnsi="Tahoma"/>
          <w:sz w:val="24"/>
          <w:szCs w:val="24"/>
        </w:rPr>
        <w:t xml:space="preserve">e </w:t>
      </w:r>
      <w:r>
        <w:rPr>
          <w:rFonts w:cs="Tahoma" w:ascii="Tahoma" w:hAnsi="Tahoma"/>
          <w:b/>
          <w:bCs/>
          <w:sz w:val="24"/>
          <w:szCs w:val="24"/>
        </w:rPr>
        <w:t>FULANO</w:t>
      </w:r>
      <w:r>
        <w:rPr>
          <w:rFonts w:cs="Tahoma" w:ascii="Tahoma" w:hAnsi="Tahoma"/>
          <w:sz w:val="24"/>
          <w:szCs w:val="24"/>
        </w:rPr>
        <w:t>, qualificados nos autos do Inquérito Policial nº 00/00, da 00ª Delegacia Policial de Magé, apontando como autoridade coatora o douto juízo do plantão noturno da Capital do dia DIA/MÊS/ANO, pelos motivos a seguir expostos:</w:t>
      </w:r>
    </w:p>
    <w:p>
      <w:pPr>
        <w:pStyle w:val="Corpodotexto"/>
        <w:jc w:val="left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FUNDAMENTOS FÁTICOS E JURÍDICOS</w:t>
      </w:r>
    </w:p>
    <w:p>
      <w:pPr>
        <w:pStyle w:val="Corpodotexto"/>
        <w:jc w:val="left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No DIA/MÊS/ANO, por volta das 00:00 hs. compareceram ao plantão judiciário noturno policiais da </w:t>
      </w:r>
      <w:r>
        <w:rPr>
          <w:rFonts w:cs="Tahoma" w:ascii="Tahoma" w:hAnsi="Tahoma"/>
          <w:b/>
          <w:bCs/>
          <w:sz w:val="24"/>
          <w:szCs w:val="24"/>
        </w:rPr>
        <w:t>00ª</w:t>
      </w:r>
      <w:r>
        <w:rPr>
          <w:rFonts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b/>
          <w:bCs/>
          <w:sz w:val="24"/>
          <w:szCs w:val="24"/>
        </w:rPr>
        <w:t>DP (TAL)</w:t>
      </w:r>
      <w:r>
        <w:rPr>
          <w:rFonts w:cs="Tahoma" w:ascii="Tahoma" w:hAnsi="Tahoma"/>
          <w:sz w:val="24"/>
          <w:szCs w:val="24"/>
        </w:rPr>
        <w:t>, apresentando representação por prisão temporária dos pacientes, o qual foi deferido pela nobre juíza plantonista.</w:t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Ocorre que a autoridade apontada como coatora não tinha competência para expedir tal título prisional, porquanto o artigo 5º da Resolução nº 05/2012 é expresso ao dispor, in verbis:</w:t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"/>
        <w:ind w:left="1134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"/>
        <w:ind w:left="1134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>Art. 5º. O Plantão noturno de 1º grau destina-se, exclusivamente, às Comarcas da Capital, Duque de Caxias, Niterói, Nova Iguaçu, Petrópolis, São Gonçalo e São João de Meriti, e funcionará no prédio do Foro Central da Comarca da Capital, com entrada pela Rua Dom Manoel.” (GRIFAMOS).</w:t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Ora, </w:t>
      </w:r>
      <w:r>
        <w:rPr>
          <w:rFonts w:cs="Tahoma" w:ascii="Tahoma" w:hAnsi="Tahoma"/>
          <w:b/>
          <w:bCs/>
          <w:sz w:val="24"/>
          <w:szCs w:val="24"/>
        </w:rPr>
        <w:t>a Comarca de Magé não está abrangida pelo dispositivo</w:t>
      </w:r>
      <w:r>
        <w:rPr>
          <w:rFonts w:cs="Tahoma" w:ascii="Tahoma" w:hAnsi="Tahoma"/>
          <w:sz w:val="24"/>
          <w:szCs w:val="24"/>
        </w:rPr>
        <w:t>, de modo que o juízo plantonista não tinha competência para apreciar a matéria atinente àquela área. Destarte, inegável o constrangimento ilegal, em razão do disposto no artigo 648, III, do CPP, o qual dispõe, in verbis:</w:t>
      </w:r>
    </w:p>
    <w:p>
      <w:pPr>
        <w:pStyle w:val="Corpodotexto"/>
        <w:jc w:val="left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Corpodotexto"/>
        <w:ind w:left="1134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>Art. 648. A coação considerar-se-á ilegal quando: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III – quando quem ordenar a coação não tiver competência para fazê-lo;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(...).”</w:t>
      </w:r>
    </w:p>
    <w:p>
      <w:pPr>
        <w:pStyle w:val="Corpodotexto"/>
        <w:jc w:val="left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Ademais, salienta-se que a ausência de outra autoridade judiciária não justifica o malferimento da regra de competência, não estando o juízo autorizado, em hipótese alguma, a rasgar norma de competência elaborada pelo Órgão Especial do TJ, sob pena de violação ao comezinho </w:t>
      </w:r>
      <w:r>
        <w:rPr>
          <w:rFonts w:cs="Tahoma" w:ascii="Tahoma" w:hAnsi="Tahoma"/>
          <w:b/>
          <w:bCs/>
          <w:sz w:val="24"/>
          <w:szCs w:val="24"/>
        </w:rPr>
        <w:t>princípio constitucional do juiz natural</w:t>
      </w:r>
      <w:r>
        <w:rPr>
          <w:rFonts w:cs="Tahoma" w:ascii="Tahoma" w:hAnsi="Tahoma"/>
          <w:sz w:val="24"/>
          <w:szCs w:val="24"/>
        </w:rPr>
        <w:t>, o qual se apresenta expressamente como um dos princípios norteadores da resolução em comento.</w:t>
      </w:r>
    </w:p>
    <w:p>
      <w:pPr>
        <w:pStyle w:val="Corpodotexto"/>
        <w:jc w:val="left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Neste contexto, impende consignar que se afigura completamente inaceitável o argumento da douta juíza no sentido de que a decretação temporária se apresenta necessária para evitar a chamada “prisão para averiguações”, eis que, com a decretação da prisão sem ter competência para tal, é a douta juíza que acaba por realizar a chamada prisão por averiguação, com o invólucro de prisão temporária que supostamente o legitimaria, até porque tal título prisional só pode ser expedido pelo autoridade judiciária.</w:t>
      </w:r>
    </w:p>
    <w:p>
      <w:pPr>
        <w:pStyle w:val="Corpodotexto"/>
        <w:jc w:val="left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Salta aos olhos a ilegalidade em razão da fundamentação esposada pela ilustre juíza, a qual evidencia que a própria reconhece que exorbita de sua competência. Senão, vejamos um trecho da decisão:</w:t>
      </w:r>
    </w:p>
    <w:p>
      <w:pPr>
        <w:pStyle w:val="Corpodotexto"/>
        <w:jc w:val="left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Corpodotexto"/>
        <w:ind w:left="1134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>Não se pretende a violação das regras de competência. ...Assim, ou se desborda esta autoridade de sua competência territorial, e adota-se o sentido jurídico de jurisdição ou se autoriza a impunidade de um crime ou ainda, chancela-se novamente a famosa fórmula utilizada pelas autoridades policiais da ‘prisão para averiguações’”.</w:t>
      </w:r>
    </w:p>
    <w:p>
      <w:pPr>
        <w:pStyle w:val="Corpodotexto"/>
        <w:jc w:val="left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Ora, partindo da falsa premissa de que se deve adotar o sentido jurídico do termo “jurisdição” (ao arrepio dos postulados consectários da competência), a 33ª Vara Criminal da Comarca da Capital poderia decretar uma prisão referente a um delito de competência da Vara Única da Comarca de Pinheiral, o que é um absurdo! Note-se como a douta juíza não quis violar regras de competência, </w:t>
      </w:r>
      <w:r>
        <w:rPr>
          <w:rFonts w:cs="Tahoma" w:ascii="Tahoma" w:hAnsi="Tahoma"/>
          <w:b/>
          <w:bCs/>
          <w:sz w:val="24"/>
          <w:szCs w:val="24"/>
        </w:rPr>
        <w:t>mas o fez</w:t>
      </w:r>
      <w:r>
        <w:rPr>
          <w:rFonts w:cs="Tahoma" w:ascii="Tahoma" w:hAnsi="Tahoma"/>
          <w:sz w:val="24"/>
          <w:szCs w:val="24"/>
        </w:rPr>
        <w:t xml:space="preserve">!!! </w:t>
      </w:r>
      <w:r>
        <w:rPr>
          <w:rFonts w:cs="Tahoma" w:ascii="Tahoma" w:hAnsi="Tahoma"/>
          <w:b/>
          <w:bCs/>
          <w:sz w:val="24"/>
          <w:szCs w:val="24"/>
        </w:rPr>
        <w:t>A douta juíza CRIOU um plantão noturno de 1º grau abrangendo a Comarca de Magé, ao arrepio da Resolução nº 05/2012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Corpodotexto"/>
        <w:jc w:val="left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 derradeiro, o argumento de que “...o adiantado da hora e a urgência da medida justifica e legitima a custódia...” é absolutamente incompatível com a ordem axiológica insculpida na Lex Mater, segundo a qual lateja em detrimento da prisão os princípios do favor rei e do favor libertatis, valores fonte de todas as garantias processuais penais. Diz-se isto pois não pode, de maneira alguma ser chancelada a violação de uma regra de competência em função da concretização de um título prisional, em um processo penal constitucional onde a regra é o status libertatis. Vale dizer: chancelar o decreto de prisão temporária que acaba de ser expedido importa em absurda subversão dos mais comezinhos princípios que configuram a garantia de toda e qualquer pessoa humana.</w:t>
      </w:r>
    </w:p>
    <w:p>
      <w:pPr>
        <w:pStyle w:val="Corpodotexto"/>
        <w:jc w:val="left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 PEDIDO</w:t>
      </w:r>
    </w:p>
    <w:p>
      <w:pPr>
        <w:pStyle w:val="Corpodotexto"/>
        <w:jc w:val="left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Diante de todo o exposto, e das cópias que acompanham o presente, é de se pedir:</w:t>
      </w:r>
    </w:p>
    <w:p>
      <w:pPr>
        <w:pStyle w:val="Corpodotexto"/>
        <w:jc w:val="left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Que, </w:t>
      </w:r>
      <w:r>
        <w:rPr>
          <w:rFonts w:cs="Tahoma" w:ascii="Tahoma" w:hAnsi="Tahoma"/>
          <w:b/>
          <w:bCs/>
          <w:sz w:val="24"/>
          <w:szCs w:val="24"/>
        </w:rPr>
        <w:t>diante da manifesta, inegável e confessada incompetência do juízo</w:t>
      </w:r>
      <w:r>
        <w:rPr>
          <w:rFonts w:cs="Tahoma" w:ascii="Tahoma" w:hAnsi="Tahoma"/>
          <w:sz w:val="24"/>
          <w:szCs w:val="24"/>
        </w:rPr>
        <w:t>, o douto Desembargador plantonista conceda a ordem liminarmente, de modo a cessar o constrangimento ilegal a que vêm sendo submetidos os pacientes;</w:t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Caso V.Exa. assim não entenda, o que se diz ad argumentandum tantum, que a Colenda Câmara conceda o presente writ, cassando a prisão temporária decretada e cessando o constrangimento ilegal a que vêm sendo submetidos os pacientes.</w:t>
      </w:r>
    </w:p>
    <w:p>
      <w:pPr>
        <w:pStyle w:val="Corpodotexto"/>
        <w:jc w:val="left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OAB Nº</w:t>
      </w:r>
      <w:bookmarkStart w:id="0" w:name="_Hlk19878861"/>
      <w:bookmarkEnd w:id="0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985" w:right="1701" w:header="720" w:top="2268" w:footer="720" w:bottom="1418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60203"/>
    <w:bookmarkStart w:id="4" w:name="_Hlk18660203"/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1" w:name="_Hlk19040810"/>
    <w:bookmarkStart w:id="2" w:name="_Hlk19040810"/>
    <w:bookmarkEnd w:id="2"/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12c0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2">
    <w:name w:val="Heading 2"/>
    <w:basedOn w:val="Normal"/>
    <w:next w:val="Normal"/>
    <w:qFormat/>
    <w:rsid w:val="00312c0c"/>
    <w:pPr>
      <w:keepNext w:val="true"/>
      <w:tabs>
        <w:tab w:val="clear" w:pos="708"/>
        <w:tab w:val="left" w:pos="2127" w:leader="none"/>
      </w:tabs>
      <w:jc w:val="center"/>
      <w:outlineLvl w:val="1"/>
    </w:pPr>
    <w:rPr>
      <w:rFonts w:ascii="Bookman Old Style" w:hAnsi="Bookman Old Style" w:cs="Bookman Old Style"/>
      <w:b/>
      <w:bCs/>
      <w:i/>
      <w:iCs/>
      <w:sz w:val="24"/>
      <w:szCs w:val="24"/>
      <w:u w:val="single"/>
    </w:rPr>
  </w:style>
  <w:style w:type="paragraph" w:styleId="Ttulo3">
    <w:name w:val="Heading 3"/>
    <w:basedOn w:val="Normal"/>
    <w:next w:val="Normal"/>
    <w:qFormat/>
    <w:rsid w:val="00312c0c"/>
    <w:pPr>
      <w:keepNext w:val="true"/>
      <w:jc w:val="center"/>
      <w:outlineLvl w:val="2"/>
    </w:pPr>
    <w:rPr>
      <w:rFonts w:ascii="Bookman Old Style" w:hAnsi="Bookman Old Style" w:cs="Bookman Old Style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0d1a55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0d1a55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312c0c"/>
    <w:pPr>
      <w:tabs>
        <w:tab w:val="clear" w:pos="708"/>
        <w:tab w:val="left" w:pos="2127" w:leader="none"/>
      </w:tabs>
      <w:jc w:val="both"/>
    </w:pPr>
    <w:rPr>
      <w:rFonts w:ascii="Bookman Old Style" w:hAnsi="Bookman Old Style" w:cs="Bookman Old Style"/>
      <w:sz w:val="22"/>
      <w:szCs w:val="22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312c0c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iPriority w:val="99"/>
    <w:rsid w:val="001c269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0d1a5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0d1a55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LibreOffice/6.4.2.2$Windows_X86_64 LibreOffice_project/4e471d8c02c9c90f512f7f9ead8875b57fcb1ec3</Application>
  <Pages>6</Pages>
  <Words>962</Words>
  <Characters>5067</Characters>
  <CharactersWithSpaces>5991</CharactersWithSpaces>
  <Paragraphs>40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2019-10-09T16:38:00Z</dcterms:created>
  <dc:creator>Cliente</dc:creator>
  <dc:description/>
  <dc:language>pt-BR</dc:language>
  <cp:lastModifiedBy/>
  <dcterms:modified xsi:type="dcterms:W3CDTF">2020-04-15T18:58:22Z</dcterms:modified>
  <cp:revision>5</cp:revision>
  <dc:subject/>
  <dc:title>EXMO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