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EXMO. DR. DESEMBARGADOR VICE-PRESIDENTE DO TRIBUNAL DE JUSTIÇA DO ESTADO TAL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 xml:space="preserve">   atuando na Vara de Execuções Penais do Estado do Rio de Janeiro,   vem,  no  uso  de  suas  atribuições, com  fulcro no  artigo 5 LXVIII  da CF  e artigo  647  e  seguintes  do  CPP,   impetrar ordem  de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 A B E A S    C O R P U S com pedido de liminar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 nome  de</w:t>
      </w:r>
      <w:r>
        <w:rPr>
          <w:rFonts w:cs="Tahoma" w:ascii="Tahoma" w:hAnsi="Tahoma"/>
          <w:b/>
          <w:sz w:val="24"/>
          <w:szCs w:val="24"/>
        </w:rPr>
        <w:t xml:space="preserve">  NOME DO CLIENTE,  </w:t>
      </w:r>
      <w:r>
        <w:rPr>
          <w:rFonts w:cs="Tahoma" w:ascii="Tahoma" w:hAnsi="Tahoma"/>
          <w:sz w:val="24"/>
          <w:szCs w:val="24"/>
        </w:rPr>
        <w:t xml:space="preserve">RG. 000000,  apontando como autoridade coatora o Exmo. </w:t>
      </w:r>
      <w:r>
        <w:rPr>
          <w:rFonts w:cs="Tahoma" w:ascii="Tahoma" w:hAnsi="Tahoma"/>
          <w:b/>
          <w:sz w:val="24"/>
          <w:szCs w:val="24"/>
        </w:rPr>
        <w:t>Dr. Juiz de Direito da Vara de Execuções Penais do Estado TAL</w:t>
      </w:r>
      <w:r>
        <w:rPr>
          <w:rFonts w:cs="Tahoma" w:ascii="Tahoma" w:hAnsi="Tahoma"/>
          <w:sz w:val="24"/>
          <w:szCs w:val="24"/>
        </w:rPr>
        <w:t>,   aduzindo  o  seguinte: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 paciente foi condenada pela 00ª Vara Criminal da comarca de Bangu,  pela  prática  de  crime  previsto  no  artigo  155, PAR 4, IV, N/F art. 14, II todos do CP,  processo criminal que após o transito e julgado foi  remetida  para  </w:t>
      </w:r>
      <w:r>
        <w:rPr>
          <w:rFonts w:cs="Tahoma" w:ascii="Tahoma" w:hAnsi="Tahoma"/>
          <w:b/>
          <w:sz w:val="24"/>
          <w:szCs w:val="24"/>
        </w:rPr>
        <w:t>Vara de Execuções Penais</w:t>
      </w:r>
      <w:r>
        <w:rPr>
          <w:rFonts w:cs="Tahoma" w:ascii="Tahoma" w:hAnsi="Tahoma"/>
          <w:sz w:val="24"/>
          <w:szCs w:val="24"/>
        </w:rPr>
        <w:t xml:space="preserve">,  recebendo  o  numero  </w:t>
      </w:r>
      <w:r>
        <w:rPr>
          <w:rFonts w:cs="Tahoma" w:ascii="Tahoma" w:hAnsi="Tahoma"/>
          <w:b/>
          <w:sz w:val="24"/>
          <w:szCs w:val="24"/>
        </w:rPr>
        <w:t>tombo  2012/04422-1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 prática desta infração penal a paciente foi condenada na vara de origem a uma pena privativa de liberdade de 2 ( dois ) anos e 8 ( oito ) meses de prisão, tendo esta pena ao final sido substituída por uma pena restritiva de direito de prestações de serviço a comunidade e limitação de final de semana.  Ver doc. 01, sentença em anexo.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a transito e julgado da ação penal na vara de origem, foram os autos do processo remetidos para vara de execuções penais, órgão competente no nosso Estado, para fiscalização e execução das penas impostas aos acusado.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a chegada dos autos do processo na "VEP", foi determinado pelo juiz competente nesta vara para fiscalização do processo da paciente, que a mesma fosse imediatamente intimada para dar início ao cumprimento da pena a ela imposta. Ver doc 02 em anexo.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infelizmente o oficial de justiça com atribuição para intimar a acusada certificou que o endereço da paciente era inexistente.  Ver doc 03 em anexo.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a chegada desta informação, foram os autos do processo inicialmente ao representante do Parquet, para que este determinasse o que fosse de direito, tendo então o MP requerido, já que a paciente não foi localizada, a intimação por edital da mesma.  Ver doc 04.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 é justamente neste momento, que se tem início o grave constrangimento ilegal por que vem sendo submetida a acusada,  eis: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os autos do processo saírem do MP, foram os mesmos com vista a autoridade coatora, tendo esta,     PASMEM      ilustre julgadores, sem observância de qualquer dos princípios constitucionais, sejam da ampla defesa, contraditório e do devido processo legal, determinado incontinente, sem ao menos abrir vista a defesa para que esta pudesse pronunciar-se sobre eventual irregularidade na intimação realizada pelo meirinho, ou quem sabe, tentar localizar a paciente, a intimação editalícia da paciente.  Ver doc. 04.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Feita a intimação editalícia, retornam os autos do processo ao MP, e o seu representante, tendo a intimação por edital malogrado, requer então a conversão da pena restritiva de direitos por uma privativa de liberdade.  Ver doc. 05 e 06.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Retornam os autos a autoridade coatora, e esta só agora determina que os autos do processo vá a Defesa técnica, para que assim, supostamente se assegure uma ampla defesa e contraditório dignos.  Ver doc. 07.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Chegando os autos na Defensoria Pública, requer este órgão pela sua representante junto a VEP, numa tentativa de sanar a nulidade absoluta que se afigura nos autos do processo, que fossem esgotados todos os meios de localização da paciente antes de qualquer medita mais drástica contra a paciente, como uma suposta prisão da mesma, por não atender ao chamamento da Justiça. Ver doc. 07.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Mais uma vez retornam os autos do processo para a autoridade coatora e esta em vez de atender aos anseios da Defesa e assim sanar a nulidade presente nos autos do processo, despreza por completo o requerido pela Defesa, tanto que nem se pronuncia em sua decisão sobre o pleito defensivo ( Seria melhor então nem ter remetido os autos a Defesa? ) e converte a pena restritiva de direito em privativa de liberdade e mais determina a imediata expedição de mandado de prisão contra a acusada.  Ver doc. 08.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 Eméritos Julgadores, o juízo Monocrático em sua decisão foi de uma infelicidade sem precedentes, pois, não observou regras basilares em matéria de Direito de Penal, onde está em jogo o direito mais sublime de um cidadão que é o direito a liberdade, que são as regras de uma ampla defesa e contraditório, regras tão importantes de serem observadas que foram alçadas a dogmas Constitucionais, art. 5  LV, LIV CF, intransponíveis sob pena de nulidade absoluta de todo o processo sem as suas observâncias.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Esqueceu-se ainda a autoridade coatora que estes princípios constitucionais para que sejam alcançadas em sua plenitude e pureza cristalina, não basta apenas uma defesa técnica bem constituída, é indispensável também a presença do acusado no desenrolar do processo ou na fase de execução da pena.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Presença esta, que só é conseguida com uma intimação regular do acusado ou ao menos que se busque a localização do acusado nos meios onde regularmente se pode encontra-lo, fato tão importante que a jurisprudência pátria, inclusive do órgão máximo do Poder Judiciário, Pretório Excelso, e no sentindo de que se não for localizado o acusado no endereço constante nos autos do processo e imprescindível que se esgotem os meios de localização do acusado.  Vejamos:</w:t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" A citação por edital é medida excepcional no chamamento do acusado a juízo.  Haja vista que a citação pessoal, real, e não presumida como aquela, é a que corresponde com exatidão à garantia constitucional da defesa e ao direito natural.  Assim, o chamamento por editais só se justifica quando exauridos os meios normais disponíveis para a localização do réu.  " STF-RHC- RT 60000/455.</w:t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ind w:left="4536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" A citação editalícia é providência excepcional que reclama redobrada prudência, só podendo ser adotada depois de esgotados todos os meios para localização do acusado. "  STF:  RT 612/436, 658/36000-70.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Ex Positis,   </w:t>
      </w:r>
      <w:r>
        <w:rPr>
          <w:rFonts w:cs="Tahoma" w:ascii="Tahoma" w:hAnsi="Tahoma"/>
          <w:sz w:val="24"/>
          <w:szCs w:val="24"/>
        </w:rPr>
        <w:t>confia o impetrante que lhe seja conhecido  o   presente</w:t>
      </w:r>
      <w:r>
        <w:rPr>
          <w:rFonts w:cs="Tahoma" w:ascii="Tahoma" w:hAnsi="Tahoma"/>
          <w:b/>
          <w:sz w:val="24"/>
          <w:szCs w:val="24"/>
        </w:rPr>
        <w:t xml:space="preserve">     Habeas Corpus</w:t>
      </w:r>
      <w:r>
        <w:rPr>
          <w:rFonts w:cs="Tahoma" w:ascii="Tahoma" w:hAnsi="Tahoma"/>
          <w:sz w:val="24"/>
          <w:szCs w:val="24"/>
        </w:rPr>
        <w:t xml:space="preserve">,    no  sentindo  de  se  reconhecer o constrangimento ilegal que vem sofrendo a paciente e determinar  </w:t>
      </w:r>
      <w:r>
        <w:rPr>
          <w:rFonts w:cs="Tahoma" w:ascii="Tahoma" w:hAnsi="Tahoma"/>
          <w:b/>
          <w:sz w:val="24"/>
          <w:szCs w:val="24"/>
        </w:rPr>
        <w:t xml:space="preserve">in limine o recolhimento do mandado de prisão </w:t>
      </w:r>
      <w:r>
        <w:rPr>
          <w:rFonts w:cs="Tahoma" w:ascii="Tahoma" w:hAnsi="Tahoma"/>
          <w:sz w:val="24"/>
          <w:szCs w:val="24"/>
        </w:rPr>
        <w:t xml:space="preserve">ate o julgamento do mérito do presente </w:t>
      </w:r>
      <w:r>
        <w:rPr>
          <w:rFonts w:cs="Tahoma" w:ascii="Tahoma" w:hAnsi="Tahoma"/>
          <w:b/>
          <w:sz w:val="24"/>
          <w:szCs w:val="24"/>
        </w:rPr>
        <w:t>WRIT.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mérito espera o impetrante que seja provida a ordem para reconhecer a </w:t>
      </w:r>
      <w:r>
        <w:rPr>
          <w:rFonts w:cs="Tahoma" w:ascii="Tahoma" w:hAnsi="Tahoma"/>
          <w:b/>
          <w:sz w:val="24"/>
          <w:szCs w:val="24"/>
        </w:rPr>
        <w:t>nulidade absoluta da citação edilícia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e por conseqüência a sentença que converteu a pena restritiva de direito em privativa de liberdade</w:t>
      </w:r>
      <w:r>
        <w:rPr>
          <w:rFonts w:cs="Tahoma" w:ascii="Tahoma" w:hAnsi="Tahoma"/>
          <w:sz w:val="24"/>
          <w:szCs w:val="24"/>
        </w:rPr>
        <w:t xml:space="preserve"> por não terem sido esgotados os meios legais de localização da paciente e determinar que sejam expedidos pelo juízo da VEP </w:t>
      </w:r>
      <w:r>
        <w:rPr>
          <w:rFonts w:cs="Tahoma" w:ascii="Tahoma" w:hAnsi="Tahoma"/>
          <w:b/>
          <w:sz w:val="24"/>
          <w:szCs w:val="24"/>
        </w:rPr>
        <w:t>ofícios ao TRE, Receita Federal e SPC</w:t>
      </w:r>
      <w:r>
        <w:rPr>
          <w:rFonts w:cs="Tahoma" w:ascii="Tahoma" w:hAnsi="Tahoma"/>
          <w:sz w:val="24"/>
          <w:szCs w:val="24"/>
        </w:rPr>
        <w:t xml:space="preserve"> numa tentativa de localização da apenada.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567" w:header="680" w:top="2269" w:footer="68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shley Inlin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65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2835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RodapChar" w:customStyle="1">
    <w:name w:val="Rodapé Char"/>
    <w:link w:val="Rodap"/>
    <w:uiPriority w:val="99"/>
    <w:qFormat/>
    <w:rsid w:val="00ae0eb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2835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2835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jc w:val="center"/>
    </w:pPr>
    <w:rPr>
      <w:rFonts w:ascii="Ashley Inline" w:hAnsi="Ashley Inline"/>
      <w:b/>
      <w:color w:val="008000"/>
      <w:sz w:val="32"/>
    </w:rPr>
  </w:style>
  <w:style w:type="paragraph" w:styleId="BodyTextIndent2">
    <w:name w:val="Body Text Indent 2"/>
    <w:basedOn w:val="Normal"/>
    <w:qFormat/>
    <w:pPr>
      <w:ind w:firstLine="1701"/>
      <w:jc w:val="both"/>
    </w:pPr>
    <w:rPr>
      <w:rFonts w:ascii="Arial" w:hAnsi="Arial"/>
      <w:b/>
      <w:sz w:val="32"/>
    </w:rPr>
  </w:style>
  <w:style w:type="paragraph" w:styleId="Preformatted" w:customStyle="1">
    <w:name w:val="Preformatted"/>
    <w:basedOn w:val="Normal"/>
    <w:qFormat/>
    <w:pPr>
      <w:tabs>
        <w:tab w:val="clear" w:pos="2835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DefinitionList" w:customStyle="1">
    <w:name w:val="Definition List"/>
    <w:basedOn w:val="Normal"/>
    <w:next w:val="Normal"/>
    <w:qFormat/>
    <w:pPr>
      <w:ind w:left="360" w:hanging="0"/>
    </w:pPr>
    <w:rPr>
      <w:sz w:val="24"/>
    </w:rPr>
  </w:style>
  <w:style w:type="paragraph" w:styleId="NormalWeb">
    <w:name w:val="Normal (Web)"/>
    <w:basedOn w:val="Normal"/>
    <w:uiPriority w:val="99"/>
    <w:unhideWhenUsed/>
    <w:qFormat/>
    <w:rsid w:val="00ae0ebf"/>
    <w:pPr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7</Pages>
  <Words>1278</Words>
  <Characters>6320</Characters>
  <CharactersWithSpaces>7649</CharactersWithSpaces>
  <Paragraphs>40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2019-10-10T02:52:00Z</dcterms:created>
  <dc:creator>Kleber Mesquita</dc:creator>
  <dc:description/>
  <dc:language>pt-BR</dc:language>
  <cp:lastModifiedBy/>
  <cp:lastPrinted>2002-07-16T16:40:00Z</cp:lastPrinted>
  <dcterms:modified xsi:type="dcterms:W3CDTF">2020-04-15T18:56:09Z</dcterms:modified>
  <cp:revision>4</cp:revision>
  <dc:subject/>
  <dc:title>1) Requerimento de inscrição definitiva                                                  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