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  <w:t>EXMO. SR. DESEMBARGADOR SEGUNDO VICE-PRESIDENTE DO TRIBUNAL DE JUSTIÇA DO ESTADO TAL</w:t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</w:rPr>
        <w:t>JORGE ,</w:t>
      </w:r>
      <w:r>
        <w:rPr>
          <w:rFonts w:cs="Tahoma" w:ascii="Tahoma" w:hAnsi="Tahoma"/>
          <w:b w:val="false"/>
        </w:rPr>
        <w:t>Defensor , vem,  com fundamento no inciso LXVIII, do artigo 5</w:t>
      </w:r>
      <w:r>
        <w:rPr>
          <w:rFonts w:cs="Tahoma" w:ascii="Tahoma" w:hAnsi="Tahoma"/>
          <w:b w:val="false"/>
          <w:vertAlign w:val="superscript"/>
        </w:rPr>
        <w:t>o</w:t>
      </w:r>
      <w:r>
        <w:rPr>
          <w:rFonts w:cs="Tahoma" w:ascii="Tahoma" w:hAnsi="Tahoma"/>
          <w:b w:val="false"/>
        </w:rPr>
        <w:t>, da Constituição Federal, e nos artigos 647 e 648, inciso I, do Código de Processo Penal, vem requerer ordem de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</w:rPr>
        <w:t xml:space="preserve">HABEAS-CORPUS </w:t>
      </w:r>
      <w:r>
        <w:rPr>
          <w:rFonts w:cs="Tahoma" w:ascii="Tahoma" w:hAnsi="Tahoma"/>
          <w:b w:val="false"/>
        </w:rPr>
        <w:t>(com pedido de liminar)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em favor de </w:t>
      </w:r>
      <w:r>
        <w:rPr>
          <w:rFonts w:cs="Tahoma" w:ascii="Tahoma" w:hAnsi="Tahoma"/>
        </w:rPr>
        <w:t>ROBSON</w:t>
      </w:r>
      <w:r>
        <w:rPr>
          <w:rFonts w:cs="Tahoma" w:ascii="Tahoma" w:hAnsi="Tahoma"/>
          <w:b w:val="false"/>
        </w:rPr>
        <w:t xml:space="preserve">, brasileiro, solteiro, portador da carteira de </w:t>
      </w:r>
      <w:r>
        <w:rPr>
          <w:rFonts w:cs="Tahoma" w:ascii="Tahoma" w:hAnsi="Tahoma"/>
        </w:rPr>
        <w:t>identidade n</w:t>
      </w:r>
      <w:r>
        <w:rPr>
          <w:rFonts w:cs="Tahoma" w:ascii="Tahoma" w:hAnsi="Tahoma"/>
          <w:vertAlign w:val="superscript"/>
        </w:rPr>
        <w:t>o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b w:val="false"/>
        </w:rPr>
        <w:t xml:space="preserve">expedida pelo IFP,  submetido à coação ilegal resultante de decisão do MM. Juízo da Vara de Execuções Penais, ora nomeado, para fins de direito, autoridade coatora, que, nos autos do processo </w:t>
      </w:r>
      <w:r>
        <w:rPr>
          <w:rFonts w:cs="Tahoma" w:ascii="Tahoma" w:hAnsi="Tahoma"/>
        </w:rPr>
        <w:t>n</w:t>
      </w:r>
      <w:r>
        <w:rPr>
          <w:rFonts w:cs="Tahoma" w:ascii="Tahoma" w:hAnsi="Tahoma"/>
          <w:vertAlign w:val="superscript"/>
        </w:rPr>
        <w:t>o</w:t>
      </w:r>
      <w:r>
        <w:rPr>
          <w:rFonts w:cs="Tahoma" w:ascii="Tahoma" w:hAnsi="Tahoma"/>
        </w:rPr>
        <w:t xml:space="preserve"> 10000003/0666000-4</w:t>
      </w:r>
      <w:r>
        <w:rPr>
          <w:rFonts w:cs="Tahoma" w:ascii="Tahoma" w:hAnsi="Tahoma"/>
          <w:b w:val="false"/>
        </w:rPr>
        <w:t>, suspendeu livramento condicional, inobservando o disposto no art. 0000, do Código Penal, pelos fundamentos a seguir aduzidos: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O paciente foi condenado como incurso nas sanções do art. 157, caput, do Código Penal, à pena de 04 (quatro) anos, de reclusão, e a sanção do art. 16 da Lei. 6.368, à pena de 7 meses, de detenção.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Observa-se que lhe foi concedido o benefício do livramento condicional em 25/0000/2012. Ver doc. em anexo.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Após terminado o período de prova, foi enviado para VEP, a ficha de freqüência do apenado no Patronato e sua carteira do Livramento Condicional para aplicação do art. 0000 CP, ou seja, declaração de extinção da pena.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Entretanto, com a chegada da FAC do apenado pode-se constatar que o apenado havia cometido um novo crime durante o período de prova.  Ver doc em anexo.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ind w:firstLine="2148"/>
        <w:rPr>
          <w:rFonts w:ascii="Tahoma" w:hAnsi="Tahoma" w:cs="Tahoma"/>
        </w:rPr>
      </w:pPr>
      <w:r>
        <w:rPr>
          <w:rFonts w:cs="Tahoma" w:ascii="Tahoma" w:hAnsi="Tahoma"/>
          <w:b w:val="false"/>
        </w:rPr>
        <w:t>Com a descoberto deste fato, o representante do Parquet em vez de requerer a aplicação do artigo 0000 do CP, opinou contrariamente a extinção da pena e requereu a suspensão do LC face o cometimento de crime durante o período de prova.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Fato este que infelizmente levou o ilustre autoridade coatora a incidir em equivoco e revogar o livramento condicional.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Ocorre que, consoante se verifica do cálculo de pena, o término do período de prova do livramento condicional deu-se em </w:t>
      </w:r>
      <w:r>
        <w:rPr>
          <w:rFonts w:cs="Tahoma" w:ascii="Tahoma" w:hAnsi="Tahoma"/>
        </w:rPr>
        <w:t xml:space="preserve">18/05/2012, </w:t>
      </w:r>
      <w:r>
        <w:rPr>
          <w:rFonts w:cs="Tahoma" w:ascii="Tahoma" w:hAnsi="Tahoma"/>
          <w:b w:val="false"/>
        </w:rPr>
        <w:t>tendo como já afirmado o apenado cumprido regularmente o período de prova sem revogação até o seu fim</w:t>
      </w:r>
      <w:r>
        <w:rPr>
          <w:rFonts w:cs="Tahoma" w:ascii="Tahoma" w:hAnsi="Tahoma"/>
        </w:rPr>
        <w:t>.  Ver doc. em anexo.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Destarte, encontra-se extinta a pena, nos termos do art. 0000, do Código Penal, não mais se fazendo possível a aplicação do disposto no art. 145, da Lei de Execução Penal.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Ressalte-se que a revogação e a suspensão do livramento condicional demandam expressa decisão judicial, </w:t>
      </w:r>
      <w:r>
        <w:rPr>
          <w:rFonts w:cs="Tahoma" w:ascii="Tahoma" w:hAnsi="Tahoma"/>
        </w:rPr>
        <w:t xml:space="preserve">não </w:t>
      </w:r>
      <w:r>
        <w:rPr>
          <w:rFonts w:cs="Tahoma" w:ascii="Tahoma" w:hAnsi="Tahoma"/>
          <w:b w:val="false"/>
        </w:rPr>
        <w:t>se operando automaticamente.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  <w:b w:val="false"/>
        </w:rPr>
        <w:t>Se a revogação ou a suspensão não é determinada no curso do prazo do livramento condicional, dá-se o término da pena, nos exatos termos do art. 0000, do Código Penal.</w:t>
      </w:r>
    </w:p>
    <w:p>
      <w:pPr>
        <w:pStyle w:val="Ttulo3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ARTIGO 0000 DO CP</w:t>
      </w:r>
    </w:p>
    <w:p>
      <w:pPr>
        <w:pStyle w:val="BodyText2"/>
        <w:ind w:firstLine="1440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ind w:firstLine="2148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Divergem a doutrina e a jurisprudência a respeito. Para uns a simples expiração do prazo sem revogação, por si só nada significa, não induzindo direito adquirido. Para outros, superado o período probatório, sem sobrevinda de causa revogatória da medida, seja por inocorrência ou por desconhecimento desta, operou-se a pronta extinção da pena, tomando-a inexeqüível.</w:t>
      </w:r>
    </w:p>
    <w:p>
      <w:pPr>
        <w:pStyle w:val="Normal"/>
        <w:ind w:firstLine="108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144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Comunga a defesa da segunda posição, em que pese reconheça a medida de livramento condicional como subordinada a uma condição resolutiva, a qual implementada suspende os seus efeitos. Inobstante é preciso que a ocorrência da condição se dentro do período de prova, </w:t>
      </w:r>
      <w:r>
        <w:rPr>
          <w:rFonts w:cs="Tahoma" w:ascii="Tahoma" w:hAnsi="Tahoma"/>
          <w:b/>
          <w:sz w:val="24"/>
        </w:rPr>
        <w:t>ou que o mesmo tenha sido prorrogado</w:t>
      </w:r>
      <w:r>
        <w:rPr>
          <w:rFonts w:cs="Tahoma" w:ascii="Tahoma" w:hAnsi="Tahoma"/>
          <w:sz w:val="24"/>
        </w:rPr>
        <w:t>, e mais, que o conhecimento da causa revogatória tenha se dado durante o mesmo, ultrapassado este, nada resta a fazer senão declarar a extinção da pena.</w:t>
      </w:r>
    </w:p>
    <w:p>
      <w:pPr>
        <w:pStyle w:val="Normal"/>
        <w:ind w:firstLine="144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14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 letra da lei é precisa, a única condição imposta é que a medida não tenha sido revogada dentro do período de prova. O que não se pode admitir é a possibilidade de suspensão ou revogação do LC a qualquer tempo, mesmo vencido o período de prova. Admitindo-se tal hipótese a liberdade individual estaria sempre em risco, contrariando o fim da prestação jurisdicional, que é a garantia da certeza das relações jurídicas, deixando em aberto a exeqüibilidade da pena, que diante de lapso temporal transcorrido, já pode ter-se tornado desajustada ou desatualizada.</w:t>
      </w:r>
    </w:p>
    <w:p>
      <w:pPr>
        <w:pStyle w:val="Normal"/>
        <w:ind w:firstLine="108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ind w:firstLine="2160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Certo é que a norma contida no art. 86, I, do Código Penal, estabelece a </w:t>
      </w:r>
      <w:r>
        <w:rPr>
          <w:rFonts w:cs="Tahoma" w:ascii="Tahoma" w:hAnsi="Tahoma"/>
        </w:rPr>
        <w:t xml:space="preserve">obrigatoriedade </w:t>
      </w:r>
      <w:r>
        <w:rPr>
          <w:rFonts w:cs="Tahoma" w:ascii="Tahoma" w:hAnsi="Tahoma"/>
          <w:b w:val="false"/>
        </w:rPr>
        <w:t>de revogação do livramento condicional, se cometido novo delito no curso do período de prova.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É cediço, também, que, na pendência de processo criminal, cumpre ao juiz da execução suspender o curso do livramento condicional, nos termos do art. 144, da Lei de Execução Penal, </w:t>
      </w:r>
      <w:r>
        <w:rPr>
          <w:rFonts w:cs="Tahoma" w:ascii="Tahoma" w:hAnsi="Tahoma"/>
        </w:rPr>
        <w:t>decisão que obsta o escoamento de seu período de prova</w:t>
      </w:r>
      <w:r>
        <w:rPr>
          <w:rFonts w:cs="Tahoma" w:ascii="Tahoma" w:hAnsi="Tahoma"/>
          <w:b w:val="false"/>
        </w:rPr>
        <w:t>, e, portanto, o término da pena.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Entretanto, somente a suspensão </w:t>
      </w:r>
      <w:r>
        <w:rPr>
          <w:rFonts w:cs="Tahoma" w:ascii="Tahoma" w:hAnsi="Tahoma"/>
        </w:rPr>
        <w:t>durante o período de prova</w:t>
      </w:r>
      <w:r>
        <w:rPr>
          <w:rFonts w:cs="Tahoma" w:ascii="Tahoma" w:hAnsi="Tahoma"/>
          <w:b w:val="false"/>
        </w:rPr>
        <w:t xml:space="preserve"> obstaria o escoamento do período probatório.</w:t>
      </w:r>
    </w:p>
    <w:p>
      <w:pPr>
        <w:pStyle w:val="Normal"/>
        <w:ind w:firstLine="178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Ora, na hipótese dos autos, a suspensão do livramento condicional se deu alguns meses após findo o período de provas.</w:t>
      </w:r>
    </w:p>
    <w:p>
      <w:pPr>
        <w:pStyle w:val="Normal"/>
        <w:ind w:firstLine="108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ind w:firstLine="144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sz w:val="24"/>
        </w:rPr>
        <w:t xml:space="preserve">Desta forma, houve inércia na gestão processual e administrativa do Estado.  Fato é que </w:t>
      </w:r>
      <w:r>
        <w:rPr>
          <w:rFonts w:cs="Tahoma" w:ascii="Tahoma" w:hAnsi="Tahoma"/>
          <w:b/>
          <w:sz w:val="24"/>
        </w:rPr>
        <w:t>não se pode SUSPENDER o que já terminou!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14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Em que pese o notório acúmulo de serviço na vara de execuções, o que dificulta a fiscalização contínua do LC, não pode a máquina judiciária, vênia concessa, transpor à liberdade, atingindo o Egresso por suspensão ou revogação a posteriori.</w:t>
      </w:r>
    </w:p>
    <w:p>
      <w:pPr>
        <w:pStyle w:val="Corpodotexto"/>
        <w:tabs>
          <w:tab w:val="clear" w:pos="708"/>
          <w:tab w:val="left" w:pos="0" w:leader="none"/>
        </w:tabs>
        <w:ind w:firstLine="1440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tabs>
          <w:tab w:val="clear" w:pos="708"/>
          <w:tab w:val="left" w:pos="0" w:leader="none"/>
        </w:tabs>
        <w:ind w:firstLine="1440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Neste sentido, confira-se a recente decisão do Supremo Tribunal Federal, que, por sua clareza e precisão técnica, decerto virá a por termo na controvérsia jurisprudencial acerca do tema: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Livramento condicional: extinção da pena com termo final do prazo, se antes dele, não suspenso o seu curso nem revogado o benefício.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1. É compulsória a revogação do livramento condicional se o liberado é condenado mediante sentença irrecorrível a pena privativa de liberdade por crime cometido durante a vigência do benefício (CPen, art. 86, I).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2. Para obstar, não obstante, a extinção da pena, pelo livramento condicional sem decisão judicial que o revogue, a solução legal exclusiva é a medida cautelar de suspensão do seu curso (C. Pr. Pen., art. 732; LEP, art. 145).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3. Não tendo havido a suspensão cautelar, corre sem óbice o prazo do livramento condicional, cujo termo, sem revogação, implica extinção da pena.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4. O retardamento da decisão, meramente declaratória, da extinção da pena – ainda quando devido à falta de ciência da condenação intercorrente -, não autoriza o juiz de execução a desconstituir o efeito anteriormente consumado do termo do prazo fatal do livramento.”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708" w:firstLine="708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Do voto do relator:</w:t>
      </w:r>
    </w:p>
    <w:p>
      <w:pPr>
        <w:pStyle w:val="Normal"/>
        <w:ind w:left="708" w:firstLine="708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O problema é saber se, exaurido o período de livramento condicional, é lícita a sua revogação, com base no art. 86, I, do C. Pen., dada a intercorrência, no curso dele, da prática de crime doloso e do trânsito em julgado da sentença que, em razão dele, condenara o paciente a pena privativa de liberdade, circunstâncias das quais só posteriormente tomou conhecimento o juízo da execução.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Estou com o parecer da Procuradoria- Geral da República em que a resposta é negativa.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Certo, acusado o liberado da prática de outro crime durante a vigência da liberdade condicional, a exaustão do prazo não implica ipso facto a extinção da pena anterior.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Daí dispor o art. 8000 C. Penal:</w:t>
      </w:r>
    </w:p>
    <w:p>
      <w:pPr>
        <w:pStyle w:val="BodyTextIndent2"/>
        <w:ind w:left="2832"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BodyTextIndent2"/>
        <w:ind w:left="2832"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‘</w:t>
      </w:r>
      <w:r>
        <w:rPr>
          <w:rFonts w:cs="Tahoma" w:ascii="Tahoma" w:hAnsi="Tahoma"/>
          <w:b/>
          <w:sz w:val="24"/>
          <w:szCs w:val="24"/>
        </w:rPr>
        <w:t>o juiz não poderá declarar extinta a pena enquanto não passar em julgado a sentença a que responde o liberado, por crime cometido durante a sua vigência.’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Para dar eficácia a tal dispositivo, previu contudo a lei processual a suspensão do fluxo do prazo do livramento (...).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A suspensão do curso do livramento condicional até a decisão definitiva do processo resultante da imputação da prática de crime durante  a sua vigência é medida cautelar, dependente de decisão judicial específica.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Não tendo havido a suspensão cautelar, corre sem óbice o prazo do livramento, cujo termo, sem revogação, implica a extinção da pena.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O retardamento indevido da decisão que a julgue extinta – meramente declaratória -, não pode desconstituir o efeito anteriormente consumado, à falta de revogação ou de suspensão do benefício.” (STF – Primeira Turma – Rel. Min. Sepúlveda Pertence – HC 81.87000-0 / SP – j. em 06/08/2012 - DJ 20.0000.2012 – votação unânime)</w:t>
      </w:r>
    </w:p>
    <w:p>
      <w:pPr>
        <w:pStyle w:val="BodyText2"/>
        <w:ind w:firstLine="1440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ind w:firstLine="2148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Dignos julgadores, a questão é simples e tudo parte do entendimento de que o simples cometimento de delito </w:t>
      </w:r>
      <w:r>
        <w:rPr>
          <w:rFonts w:cs="Tahoma" w:ascii="Tahoma" w:hAnsi="Tahoma"/>
          <w:b/>
          <w:sz w:val="24"/>
        </w:rPr>
        <w:t>não opera a suspensão do curso do livramento, por esta não ser automática,</w:t>
      </w:r>
      <w:r>
        <w:rPr>
          <w:rFonts w:cs="Tahoma" w:ascii="Tahoma" w:hAnsi="Tahoma"/>
          <w:sz w:val="24"/>
        </w:rPr>
        <w:t xml:space="preserve"> </w:t>
      </w:r>
      <w:r>
        <w:rPr>
          <w:rFonts w:cs="Tahoma" w:ascii="Tahoma" w:hAnsi="Tahoma"/>
          <w:b/>
          <w:sz w:val="24"/>
        </w:rPr>
        <w:t>dependente de apreciação judicial</w:t>
      </w:r>
      <w:r>
        <w:rPr>
          <w:rFonts w:cs="Tahoma" w:ascii="Tahoma" w:hAnsi="Tahoma"/>
          <w:sz w:val="24"/>
        </w:rPr>
        <w:t>, onde é ofertada a oportunidade do apenado apresentar justificativa, devendo, ainda, ser ouvido, PREVIAMENTE, o Conselho Penitenciário.</w:t>
      </w:r>
    </w:p>
    <w:p>
      <w:pPr>
        <w:pStyle w:val="Normal"/>
        <w:ind w:firstLine="108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2520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LIBERDADE CONDICICIONAL. TÉRMINO DO PERÍODO DE PROVA .</w:t>
      </w:r>
    </w:p>
    <w:p>
      <w:pPr>
        <w:pStyle w:val="Corpodotextorecuado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Considera-se extinta a pena privativa de liberdade como término do período de prova de livramento condicional, se não houve a sua revogação nem a suspensão cautelar no curso do benefício por decisão judicial.Nesse entendimento , a Turma deferiu Habeas Corpus  para declarar extinta a pena objeto do livramento condicional concedido ao paciente, cujo período de prova, já cumprido, fora posteriormente prorrogado em face do conhecimento tardio , pelo Juiz da execução, da condenação do paciente em outro crime cometido durante o período de prova -,resultando na revogação do benefício  . Entendeu-se que a  lei faculta ao juiz a possibilidade de suspender o curso do livramento condicional, salientando-se , ainda na espécie, que as deficiências de comunicação entre os Juízos não poderiam interferir na situação do paciente, já consumada(CPP, art.732: “Praticada pelo liberado nova infração , o juiz ou o Tribunal, ordenará a sua prisão , ouvido o conselho penitenciário, suspendendo o curso do livramento condicional, e a revogação ficará, entretanto, dependendo da decisão final no novo processo .”) .</w:t>
      </w:r>
    </w:p>
    <w:p>
      <w:pPr>
        <w:pStyle w:val="Normal"/>
        <w:ind w:left="2520" w:hanging="0"/>
        <w:rPr>
          <w:rFonts w:ascii="Tahoma" w:hAnsi="Tahoma" w:cs="Tahoma"/>
          <w:b/>
          <w:b/>
          <w:sz w:val="24"/>
          <w:lang w:val="es-ES_tradnl"/>
        </w:rPr>
      </w:pPr>
      <w:r>
        <w:rPr>
          <w:rFonts w:cs="Tahoma" w:ascii="Tahoma" w:hAnsi="Tahoma"/>
          <w:b/>
          <w:sz w:val="24"/>
          <w:lang w:val="es-ES_tradnl"/>
        </w:rPr>
        <w:t>HC 81.87000-SP, Rel.Min. Sepúlveda Pertence, 06.08.202.</w:t>
      </w:r>
    </w:p>
    <w:p>
      <w:pPr>
        <w:pStyle w:val="Normal"/>
        <w:ind w:left="2520" w:hanging="0"/>
        <w:rPr>
          <w:rFonts w:ascii="Tahoma" w:hAnsi="Tahoma" w:cs="Tahoma"/>
          <w:b/>
          <w:b/>
          <w:sz w:val="24"/>
          <w:lang w:val="es-ES_tradnl"/>
        </w:rPr>
      </w:pPr>
      <w:r>
        <w:rPr>
          <w:rFonts w:cs="Tahoma" w:ascii="Tahoma" w:hAnsi="Tahoma"/>
          <w:b/>
          <w:sz w:val="24"/>
          <w:lang w:val="es-ES_tradnl"/>
        </w:rPr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  <w:t xml:space="preserve">Outrossim, vale ressaltar que o </w:t>
      </w:r>
      <w:r>
        <w:rPr>
          <w:rFonts w:cs="Tahoma" w:ascii="Tahoma" w:hAnsi="Tahoma"/>
          <w:b/>
          <w:sz w:val="24"/>
          <w:lang w:val="es-ES_tradnl"/>
        </w:rPr>
        <w:t>TJRJ</w:t>
      </w:r>
      <w:r>
        <w:rPr>
          <w:rFonts w:cs="Tahoma" w:ascii="Tahoma" w:hAnsi="Tahoma"/>
          <w:sz w:val="24"/>
          <w:lang w:val="es-ES_tradnl"/>
        </w:rPr>
        <w:t xml:space="preserve">  pela sua </w:t>
      </w:r>
      <w:r>
        <w:rPr>
          <w:rFonts w:cs="Tahoma" w:ascii="Tahoma" w:hAnsi="Tahoma"/>
          <w:b/>
          <w:sz w:val="24"/>
          <w:lang w:val="es-ES_tradnl"/>
        </w:rPr>
        <w:t>1ª Câmara Criminal</w:t>
      </w:r>
      <w:r>
        <w:rPr>
          <w:rFonts w:cs="Tahoma" w:ascii="Tahoma" w:hAnsi="Tahoma"/>
          <w:sz w:val="24"/>
          <w:lang w:val="es-ES_tradnl"/>
        </w:rPr>
        <w:t xml:space="preserve"> em decisão recentíssima, de </w:t>
      </w:r>
      <w:r>
        <w:rPr>
          <w:rFonts w:cs="Tahoma" w:ascii="Tahoma" w:hAnsi="Tahoma"/>
          <w:b/>
          <w:sz w:val="24"/>
          <w:lang w:val="es-ES_tradnl"/>
        </w:rPr>
        <w:t>14 de janeiro de 2003</w:t>
      </w:r>
      <w:r>
        <w:rPr>
          <w:rFonts w:cs="Tahoma" w:ascii="Tahoma" w:hAnsi="Tahoma"/>
          <w:sz w:val="24"/>
          <w:lang w:val="es-ES_tradnl"/>
        </w:rPr>
        <w:t xml:space="preserve"> em julgamento de </w:t>
      </w:r>
      <w:r>
        <w:rPr>
          <w:rFonts w:cs="Tahoma" w:ascii="Tahoma" w:hAnsi="Tahoma"/>
          <w:b/>
          <w:sz w:val="24"/>
          <w:lang w:val="es-ES_tradnl"/>
        </w:rPr>
        <w:t>Habeas Corpus, nº 201205004710,</w:t>
      </w:r>
      <w:r>
        <w:rPr>
          <w:rFonts w:cs="Tahoma" w:ascii="Tahoma" w:hAnsi="Tahoma"/>
          <w:sz w:val="24"/>
          <w:lang w:val="es-ES_tradnl"/>
        </w:rPr>
        <w:t xml:space="preserve"> de caso idêntico ao do paciente, e em paridade com a decisão do Pretorio Excelso, reconheceu a extinção da pena, com aplicaçaõ do art. 0000 do CP, apesar de apenado ter cometido crime durante o período de prova, por não ter sido revogado ou suspenso o livramento condicional no curso do período de prova.  Eis:</w:t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left="2880" w:hanging="0"/>
        <w:rPr>
          <w:rFonts w:ascii="Tahoma" w:hAnsi="Tahoma" w:cs="Tahoma"/>
          <w:b/>
          <w:b/>
          <w:sz w:val="24"/>
          <w:lang w:val="es-ES_tradnl"/>
        </w:rPr>
      </w:pPr>
      <w:r>
        <w:rPr>
          <w:rFonts w:cs="Tahoma" w:ascii="Tahoma" w:hAnsi="Tahoma"/>
          <w:b/>
          <w:sz w:val="24"/>
          <w:lang w:val="es-ES_tradnl"/>
        </w:rPr>
        <w:t>HABEAS CORPUS. LIVRAMENTO CONDICIONAL. INTELIGÊNCIA DO ARTIGO 86, I E 0000, AMBOS DO CÓDIGO PENAL. EXTINÇÃO DA PENA. CASSAÇÃO DA DECISÃO. Nos termos do que dispõe o art. 0000 do CP, do Código Penal,se até o témino do período fixado para o livramento condiconal este não é prorogao ou revogado, considera-se extinta a pena privativa de liberdade.  A revogação após o prazo, memso por crime cometido durante a vigência do período estipulado para o benfício, é inadmissível.  Cassação d adecisão que revogou o benefíco. Ordem concedida.</w:t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Diante do constrangimento que o paciente sofre com a suspensão do livramento condicional e a expedição de mandado de prisão, requer: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34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sz w:val="24"/>
        </w:rPr>
        <w:t xml:space="preserve">1-A </w:t>
      </w:r>
      <w:r>
        <w:rPr>
          <w:rFonts w:cs="Tahoma" w:ascii="Tahoma" w:hAnsi="Tahoma"/>
          <w:b/>
          <w:sz w:val="24"/>
        </w:rPr>
        <w:t xml:space="preserve">concessão LIMINAR DA ORDEM  </w:t>
      </w:r>
      <w:r>
        <w:rPr>
          <w:rFonts w:cs="Tahoma" w:ascii="Tahoma" w:hAnsi="Tahoma"/>
          <w:sz w:val="24"/>
        </w:rPr>
        <w:t xml:space="preserve">para suspender a o mandado de prisão expedido contra o apenado em face da revogação do seu livramento condicional para que este possa aguardar em liberdade o julgamento mérito do presente </w:t>
      </w:r>
      <w:r>
        <w:rPr>
          <w:rFonts w:cs="Tahoma" w:ascii="Tahoma" w:hAnsi="Tahoma"/>
          <w:b/>
          <w:sz w:val="24"/>
        </w:rPr>
        <w:t>Writ;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34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2 - E no mérito, espera assim o impetrante, com justa e tranqüila confiança, a concessão em definitivo do presente </w:t>
      </w:r>
      <w:r>
        <w:rPr>
          <w:rFonts w:cs="Tahoma" w:ascii="Tahoma" w:hAnsi="Tahoma"/>
          <w:b/>
          <w:sz w:val="24"/>
        </w:rPr>
        <w:t>Writ,</w:t>
      </w:r>
      <w:r>
        <w:rPr>
          <w:rFonts w:cs="Tahoma" w:ascii="Tahoma" w:hAnsi="Tahoma"/>
          <w:sz w:val="24"/>
        </w:rPr>
        <w:t xml:space="preserve"> para que seja declarado extinto o livramento condicional nos termos do </w:t>
      </w:r>
      <w:r>
        <w:rPr>
          <w:rFonts w:cs="Tahoma" w:ascii="Tahoma" w:hAnsi="Tahoma"/>
          <w:b/>
          <w:sz w:val="24"/>
        </w:rPr>
        <w:t>artigo 0000 do CP</w:t>
      </w:r>
      <w:r>
        <w:rPr>
          <w:rFonts w:cs="Tahoma" w:ascii="Tahoma" w:hAnsi="Tahoma"/>
          <w:sz w:val="24"/>
        </w:rPr>
        <w:t>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</w:rPr>
      </w:pPr>
      <w:r>
        <w:rPr>
          <w:rFonts w:cs="Tahoma" w:ascii="Tahoma" w:hAnsi="Tahoma"/>
          <w:color w:val="000000" w:themeColor="text1"/>
          <w:sz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</w:rPr>
      </w:pPr>
      <w:r>
        <w:rPr>
          <w:rFonts w:cs="Tahoma" w:ascii="Tahoma" w:hAnsi="Tahoma"/>
          <w:color w:val="000000" w:themeColor="text1"/>
          <w:sz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</w:rPr>
      </w:pPr>
      <w:r>
        <w:rPr>
          <w:rFonts w:cs="Tahoma" w:ascii="Tahoma" w:hAnsi="Tahoma"/>
          <w:b/>
          <w:bCs/>
          <w:color w:val="000000" w:themeColor="text1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</w:rPr>
      </w:pPr>
      <w:r>
        <w:rPr>
          <w:rFonts w:cs="Tahoma" w:ascii="Tahoma" w:hAnsi="Tahoma"/>
          <w:b/>
          <w:bCs/>
          <w:color w:val="000000" w:themeColor="text1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</w:rPr>
      </w:pPr>
      <w:r>
        <w:rPr>
          <w:rFonts w:cs="Tahoma" w:ascii="Tahoma" w:hAnsi="Tahoma"/>
          <w:b/>
          <w:bCs/>
          <w:color w:val="000000" w:themeColor="text1"/>
          <w:sz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</w:rPr>
      </w:pPr>
      <w:r>
        <w:rPr>
          <w:rFonts w:cs="Tahoma" w:ascii="Tahoma" w:hAnsi="Tahoma"/>
          <w:b/>
          <w:bCs/>
          <w:color w:val="000000" w:themeColor="text1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</w:rPr>
      </w:pPr>
      <w:r>
        <w:rPr>
          <w:rFonts w:cs="Tahoma" w:ascii="Tahoma" w:hAnsi="Tahoma"/>
          <w:b/>
          <w:bCs/>
          <w:color w:val="000000" w:themeColor="text1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</w:rPr>
      </w:pPr>
      <w:r>
        <w:rPr>
          <w:rFonts w:cs="Tahoma" w:ascii="Tahoma" w:hAnsi="Tahoma"/>
          <w:b/>
          <w:bCs/>
          <w:color w:val="000000" w:themeColor="text1"/>
          <w:sz w:val="24"/>
        </w:rPr>
        <w:t>OAB Nº</w:t>
      </w:r>
      <w:bookmarkStart w:id="0" w:name="_Hlk19878861"/>
      <w:bookmarkEnd w:id="0"/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Cs w:val="22"/>
        </w:rPr>
      </w:pPr>
      <w:r>
        <w:rPr>
          <w:rFonts w:cs="" w:cstheme="minorBidi" w:ascii="Calibri" w:hAnsi="Calibri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</w:rPr>
      </w:pPr>
      <w:r>
        <w:rPr>
          <w:rFonts w:cs="Tahoma" w:ascii="Tahoma" w:hAnsi="Tahoma"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Cs w:val="22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268" w:right="1134" w:header="720" w:top="2268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 w:val="true"/>
      <w:jc w:val="both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 w:val="true"/>
      <w:jc w:val="center"/>
      <w:outlineLvl w:val="6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370b95"/>
    <w:rPr>
      <w:rFonts w:ascii="Arial" w:hAnsi="Arial"/>
      <w:sz w:val="22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b/>
      <w:bCs/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jc w:val="center"/>
    </w:pPr>
    <w:rPr>
      <w:b/>
      <w:bCs/>
      <w:sz w:val="24"/>
    </w:rPr>
  </w:style>
  <w:style w:type="paragraph" w:styleId="Subttulo">
    <w:name w:val="Subtitle"/>
    <w:basedOn w:val="Normal"/>
    <w:qFormat/>
    <w:pPr/>
    <w:rPr>
      <w:b/>
      <w:bCs/>
      <w:sz w:val="24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BodyText3">
    <w:name w:val="Body Text 3"/>
    <w:basedOn w:val="Normal"/>
    <w:qFormat/>
    <w:pPr>
      <w:spacing w:lineRule="auto" w:line="360"/>
    </w:pPr>
    <w:rPr>
      <w:sz w:val="28"/>
    </w:rPr>
  </w:style>
  <w:style w:type="paragraph" w:styleId="Corpodotextorecuado">
    <w:name w:val="Body Text Indent"/>
    <w:basedOn w:val="Normal"/>
    <w:pPr>
      <w:ind w:left="2520" w:hanging="0"/>
      <w:jc w:val="both"/>
    </w:pPr>
    <w:rPr>
      <w:b/>
      <w:sz w:val="2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qFormat/>
    <w:pPr>
      <w:ind w:left="1416" w:hanging="0"/>
      <w:jc w:val="both"/>
    </w:pPr>
    <w:rPr>
      <w:rFonts w:ascii="Times New Roman" w:hAnsi="Times New Roman"/>
      <w:sz w:val="28"/>
      <w:szCs w:val="20"/>
    </w:rPr>
  </w:style>
  <w:style w:type="paragraph" w:styleId="BodyTextIndent3">
    <w:name w:val="Body Text Indent 3"/>
    <w:basedOn w:val="Normal"/>
    <w:qFormat/>
    <w:pPr>
      <w:ind w:left="1416" w:hanging="0"/>
      <w:jc w:val="both"/>
    </w:pPr>
    <w:rPr>
      <w:rFonts w:ascii="Times New Roman" w:hAnsi="Times New Roman"/>
      <w:i/>
      <w:sz w:val="28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f139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f139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70b95"/>
    <w:pPr>
      <w:spacing w:beforeAutospacing="1" w:afterAutospacing="1"/>
    </w:pPr>
    <w:rPr>
      <w:rFonts w:ascii="Times New Roman" w:hAnsi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8</Pages>
  <Words>1942</Words>
  <Characters>10031</Characters>
  <CharactersWithSpaces>11929</CharactersWithSpaces>
  <Paragraphs>65</Paragraphs>
  <Company>Henrrique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2019-10-10T02:58:00Z</dcterms:created>
  <dc:creator>bruno bastos oliveira</dc:creator>
  <dc:description/>
  <dc:language>pt-BR</dc:language>
  <cp:lastModifiedBy/>
  <cp:lastPrinted>2003-01-21T18:52:00Z</cp:lastPrinted>
  <dcterms:modified xsi:type="dcterms:W3CDTF">2020-04-15T18:57:09Z</dcterms:modified>
  <cp:revision>4</cp:revision>
  <dc:subject/>
  <dc:title>EXMO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Henrrique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