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EXCELENTÍSSIMO SENHOR MINISTRO PRESIDENTE DO EGRÉGIO SUPERIOR TRIBUNAL DE JUSTIÇA TAL</w:t>
      </w:r>
    </w:p>
    <w:p>
      <w:pPr>
        <w:pStyle w:val="Normal"/>
        <w:tabs>
          <w:tab w:val="clear" w:pos="720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REFERÊNCIAS:</w:t>
      </w:r>
    </w:p>
    <w:p>
      <w:pPr>
        <w:pStyle w:val="Normal"/>
        <w:tabs>
          <w:tab w:val="clear" w:pos="720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PROCESSO 00000/00ª VARA CRIMINAL/UF</w:t>
      </w:r>
    </w:p>
    <w:p>
      <w:pPr>
        <w:pStyle w:val="Normal"/>
        <w:tabs>
          <w:tab w:val="clear" w:pos="720"/>
          <w:tab w:val="left" w:pos="4253" w:leader="none"/>
        </w:tabs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tabs>
          <w:tab w:val="clear" w:pos="720"/>
          <w:tab w:val="left" w:pos="4253" w:leader="none"/>
        </w:tabs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Art. 157, § 2º I e II c/c 14, II (3x)</w:t>
      </w:r>
    </w:p>
    <w:p>
      <w:pPr>
        <w:pStyle w:val="Normal"/>
        <w:tabs>
          <w:tab w:val="clear" w:pos="720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Art. 157, § 2º, I e II e 288 CP</w:t>
      </w:r>
    </w:p>
    <w:p>
      <w:pPr>
        <w:pStyle w:val="Normal"/>
        <w:tabs>
          <w:tab w:val="clear" w:pos="720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Art. 1º da Lei 2.252/54</w:t>
      </w:r>
    </w:p>
    <w:p>
      <w:pPr>
        <w:pStyle w:val="Normal"/>
        <w:tabs>
          <w:tab w:val="clear" w:pos="720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IMPETRANTE: FULANO DE TAL - DEFENSOR PÚBLICO</w:t>
      </w:r>
    </w:p>
    <w:p>
      <w:pPr>
        <w:pStyle w:val="Normal"/>
        <w:tabs>
          <w:tab w:val="clear" w:pos="720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IMPETRADO: 00ª CÂMARA DO TRIBUNAL DE JUSTIÇA/UF</w:t>
      </w:r>
    </w:p>
    <w:p>
      <w:pPr>
        <w:pStyle w:val="Normal"/>
        <w:tabs>
          <w:tab w:val="clear" w:pos="720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PACIENTE: NOME DO PACIENTE</w:t>
      </w:r>
    </w:p>
    <w:p>
      <w:pPr>
        <w:pStyle w:val="Normal"/>
        <w:tabs>
          <w:tab w:val="clear" w:pos="720"/>
          <w:tab w:val="left" w:pos="4253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FULANO DE TAL,  Defensor Público, matrícula 000000, lotado no Órgão de Atuação da Defensoria Pública junto ao Juízo de Direito da 00ª Vara Criminal da Comarca da CIDADE/UF, vem,  no uso de suas atribuições e na  forma da  legislação em vigor impetrar uma ordem de</w:t>
      </w:r>
    </w:p>
    <w:p>
      <w:pPr>
        <w:pStyle w:val="Normal"/>
        <w:tabs>
          <w:tab w:val="clear" w:pos="720"/>
          <w:tab w:val="left" w:pos="4253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</w:r>
    </w:p>
    <w:p>
      <w:pPr>
        <w:pStyle w:val="Ttulo1"/>
        <w:jc w:val="left"/>
        <w:rPr>
          <w:rFonts w:ascii="Tahoma" w:hAnsi="Tahoma" w:cs="Tahoma"/>
          <w:szCs w:val="24"/>
          <w:u w:val="none"/>
        </w:rPr>
      </w:pPr>
      <w:r>
        <w:rPr>
          <w:rFonts w:cs="Tahoma" w:ascii="Tahoma" w:hAnsi="Tahoma"/>
          <w:szCs w:val="24"/>
          <w:u w:val="none"/>
        </w:rPr>
        <w:t>HABEAS CORPUS</w:t>
      </w:r>
    </w:p>
    <w:p>
      <w:pPr>
        <w:pStyle w:val="Normal"/>
        <w:tabs>
          <w:tab w:val="clear" w:pos="720"/>
          <w:tab w:val="left" w:pos="4253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em favor de NOME DO CLIENTE, nacionalidade, estado civil, profissão, portador do CPF/MF nº 0000000, com Documento de Identidade de n° 000000, residente e domiciliado na Rua TAL, nº 00000, bairro TAL, CEP: 000000, CIDADE/UF, contra coação ilegal da  COLENDA QUARTA CÂMARA CRIMINAL DO TRIBUNAL DE JUSTIÇA DO ESTADO TAL (julgamento do HC 00000), aduzindo o seguinte:</w:t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rPr>
          <w:rFonts w:ascii="Tahoma" w:hAnsi="Tahoma" w:cs="Tahoma"/>
          <w:bCs/>
          <w:sz w:val="24"/>
          <w:szCs w:val="24"/>
          <w:lang w:val="pt-BR"/>
        </w:rPr>
      </w:pPr>
      <w:r>
        <w:rPr>
          <w:rFonts w:cs="Tahoma" w:ascii="Tahoma" w:hAnsi="Tahoma"/>
          <w:bCs/>
          <w:sz w:val="24"/>
          <w:szCs w:val="24"/>
          <w:lang w:val="pt-BR"/>
        </w:rPr>
        <w:t>A exposição do presente habeas corpus se divide em  cinco tópicos:</w:t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ind w:left="1701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ind w:left="1701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DO HABEAS CORPUS COMO SUBSTITUTIVO DE RESP;</w:t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ind w:left="1701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BodyText2"/>
        <w:jc w:val="left"/>
        <w:rPr>
          <w:rFonts w:ascii="Tahoma" w:hAnsi="Tahoma" w:cs="Tahoma"/>
          <w:b w:val="false"/>
          <w:b w:val="false"/>
          <w:szCs w:val="24"/>
        </w:rPr>
      </w:pPr>
      <w:r>
        <w:rPr>
          <w:rFonts w:cs="Tahoma" w:ascii="Tahoma" w:hAnsi="Tahoma"/>
          <w:b w:val="false"/>
          <w:szCs w:val="24"/>
        </w:rPr>
      </w:r>
    </w:p>
    <w:p>
      <w:pPr>
        <w:pStyle w:val="BodyText2"/>
        <w:jc w:val="left"/>
        <w:rPr>
          <w:rFonts w:ascii="Tahoma" w:hAnsi="Tahoma" w:cs="Tahoma"/>
          <w:b w:val="false"/>
          <w:b w:val="false"/>
          <w:szCs w:val="24"/>
        </w:rPr>
      </w:pPr>
      <w:r>
        <w:rPr>
          <w:rFonts w:cs="Tahoma" w:ascii="Tahoma" w:hAnsi="Tahoma"/>
          <w:b w:val="false"/>
          <w:szCs w:val="24"/>
        </w:rPr>
        <w:t>BREVE HISTÓRICO DO CONTEÚDO DOS AUTOS DO PROCESSO EM EPÍGRAFE;</w:t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ind w:left="1701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DO DIREITO DO PACIENTE APELAR EM LIBERDADE.</w:t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DA COAÇÃO ILEGAL;</w:t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ind w:left="1701" w:hanging="0"/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DO PEDIDO.</w:t>
      </w:r>
    </w:p>
    <w:p>
      <w:pPr>
        <w:pStyle w:val="Ttulododocumen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Ttulododocumen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  <w:t>DO  HABEAS CORPUS COMO SUBSTITUTIVO DE RECURSO ORDINÁRIO   CONSTITUCIONAL</w:t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Orientação dessa Corte e também  do Excelso Supremo Tribunal Federal no sentido de que não há qualquer vedação à substituição do Recurso Ordinário Constitucional por pedido originário de Habeas Corpus.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Corpodotextorecuado"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Interpõe o impetrante o presente Habeas Corpus substitutivo em face de ter a Colenda 00ª Câmara do Tribunal de Justiça TAL denegado a ordem em Habeas Corpus em que se postulava o apelo do paciente em liberdade.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  <w:t>BREVE HISTÓRICO DO CONTEÚDO DOS AUTOS  DO  PROCESSO  EM  EPÍGRAFE</w:t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4253" w:leader="none"/>
          <w:tab w:val="left" w:pos="6521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O paciente foi denunciado frente aos Arts. 157, § 2º, I e II c/c 14, II , CP (3x); Art. 157, § 2º, I e II, CP; Art. 288, CP e Art. 1º da Lei 2252/54 através de  aditamento de fls. 153  dos autos do processo em referência.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Recebido o aditamento para inclusão de co-réu, ora paciente, seguiu-se a citação, sendo decretada a revelia do paciente (fls. 00), não logrando-se encontrá-lo até a presente data</w:t>
      </w:r>
      <w:r>
        <w:rPr>
          <w:rFonts w:cs="Tahoma" w:ascii="Tahoma" w:hAnsi="Tahoma"/>
          <w:b/>
          <w:sz w:val="24"/>
          <w:szCs w:val="24"/>
          <w:lang w:val="pt-BR"/>
        </w:rPr>
        <w:t xml:space="preserve"> (DOC. 00, 00 e 00).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Finda a instrução, foi prolatada sentença condenatória, impondo-se ao paciente a pena definitiva de 00 anos de reclusão e 00 dias-multa.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 xml:space="preserve">Na parte derradeira da sentença, o Magistrado de 1º Grau negou ao paciente o direito de apelar em liberdade, sendo esta negativa expressa in verbis: </w:t>
      </w:r>
      <w:r>
        <w:rPr>
          <w:rFonts w:cs="Tahoma" w:ascii="Tahoma" w:hAnsi="Tahoma"/>
          <w:b/>
          <w:sz w:val="24"/>
          <w:szCs w:val="24"/>
          <w:lang w:val="pt-BR"/>
        </w:rPr>
        <w:t>"Expeça-se</w:t>
      </w:r>
      <w:r>
        <w:rPr>
          <w:rFonts w:cs="Tahoma" w:ascii="Tahoma" w:hAnsi="Tahoma"/>
          <w:sz w:val="24"/>
          <w:szCs w:val="24"/>
          <w:lang w:val="pt-BR"/>
        </w:rPr>
        <w:t xml:space="preserve"> </w:t>
      </w:r>
      <w:r>
        <w:rPr>
          <w:rFonts w:cs="Tahoma" w:ascii="Tahoma" w:hAnsi="Tahoma"/>
          <w:b/>
          <w:sz w:val="24"/>
          <w:szCs w:val="24"/>
          <w:lang w:val="pt-BR"/>
        </w:rPr>
        <w:t>mandado de prisão" (DOC. 00).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Ciente da sentença, o paciente interpôs Recurso de Apelação, requerendo na petição de interposição fosse reconhecido o direito ao apelo em liberdade, consoante o Art. 50004, do Código de Processo Penal, ressaltando a sua primariedade e a ausência de antecedentes criminais.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 xml:space="preserve">O Magistrado de 1º Grau despachou nos seguintes termos </w:t>
      </w:r>
      <w:r>
        <w:rPr>
          <w:rFonts w:cs="Tahoma" w:ascii="Tahoma" w:hAnsi="Tahoma"/>
          <w:b/>
          <w:sz w:val="24"/>
          <w:szCs w:val="24"/>
          <w:lang w:val="pt-BR"/>
        </w:rPr>
        <w:t>(DOC. 00)</w:t>
      </w:r>
      <w:r>
        <w:rPr>
          <w:rFonts w:cs="Tahoma" w:ascii="Tahoma" w:hAnsi="Tahoma"/>
          <w:sz w:val="24"/>
          <w:szCs w:val="24"/>
          <w:lang w:val="pt-BR"/>
        </w:rPr>
        <w:t>: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</w:tabs>
        <w:rPr>
          <w:rFonts w:ascii="Tahoma" w:hAnsi="Tahoma" w:cs="Tahoma"/>
          <w:bCs/>
          <w:sz w:val="24"/>
          <w:szCs w:val="24"/>
          <w:lang w:val="pt-BR"/>
        </w:rPr>
      </w:pPr>
      <w:r>
        <w:rPr>
          <w:rFonts w:cs="Tahoma" w:ascii="Tahoma" w:hAnsi="Tahoma"/>
          <w:bCs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</w:tabs>
        <w:ind w:left="1701" w:hanging="0"/>
        <w:rPr>
          <w:rFonts w:ascii="Tahoma" w:hAnsi="Tahoma" w:cs="Tahoma"/>
          <w:bCs/>
          <w:sz w:val="24"/>
          <w:szCs w:val="24"/>
          <w:lang w:val="pt-BR"/>
        </w:rPr>
      </w:pPr>
      <w:r>
        <w:rPr>
          <w:rFonts w:cs="Tahoma" w:ascii="Tahoma" w:hAnsi="Tahoma"/>
          <w:bCs/>
          <w:sz w:val="24"/>
          <w:szCs w:val="24"/>
          <w:lang w:val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lang w:val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lang w:val="pt-BR"/>
        </w:rPr>
        <w:t>" NA SENTENÇA DE FLS. 357/363, O DR. JUIZ MANDOU EXPEDIR MANDADO DE PRISÃO, NÃO CONCEDENDO AO RÉU, POR CONSEGUINTE O DIREITO PARA APELAR EM LIBERDADE. ASSIM SENDO, IMPÕE-SE QUE SEJA MANTIDA A SENTENÇA. À DEFESA P/ APRESENTAÇÃO DE RAZÕES DE APELAÇÃO"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O impetrante  ajuizou ação de Habeas Corpus em favor do paciente  perante o Tribunal de Justiça do Estado do Rio de Janeiro</w:t>
      </w:r>
      <w:r>
        <w:rPr>
          <w:rFonts w:cs="Tahoma" w:ascii="Tahoma" w:hAnsi="Tahoma"/>
          <w:b/>
          <w:sz w:val="24"/>
          <w:szCs w:val="24"/>
          <w:lang w:val="pt-BR"/>
        </w:rPr>
        <w:t xml:space="preserve"> (DOC. 00)</w:t>
      </w:r>
      <w:r>
        <w:rPr>
          <w:rFonts w:cs="Tahoma" w:ascii="Tahoma" w:hAnsi="Tahoma"/>
          <w:sz w:val="24"/>
          <w:szCs w:val="24"/>
          <w:lang w:val="pt-BR"/>
        </w:rPr>
        <w:t>, tendo a Colenda  00ª Câmara Criminal denegado a ordem sob o fundamento de possuir o paciente "Maus Antecedentes", discorrendo a decisão</w:t>
      </w:r>
      <w:r>
        <w:rPr>
          <w:rFonts w:cs="Tahoma" w:ascii="Tahoma" w:hAnsi="Tahoma"/>
          <w:b/>
          <w:sz w:val="24"/>
          <w:szCs w:val="24"/>
          <w:lang w:val="pt-BR"/>
        </w:rPr>
        <w:t xml:space="preserve"> (DOC. 00)</w:t>
      </w:r>
      <w:r>
        <w:rPr>
          <w:rFonts w:cs="Tahoma" w:ascii="Tahoma" w:hAnsi="Tahoma"/>
          <w:sz w:val="24"/>
          <w:szCs w:val="24"/>
          <w:lang w:val="pt-BR"/>
        </w:rPr>
        <w:t>: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lang w:val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 xml:space="preserve">"HABEAS CORPUS. DIREITO A RECORRER EM LIBERDADE. </w:t>
      </w:r>
      <w:r>
        <w:rPr>
          <w:rFonts w:cs="Tahoma" w:ascii="Tahoma" w:hAnsi="Tahoma"/>
          <w:b/>
          <w:bCs/>
          <w:i w:val="false"/>
          <w:iCs w:val="false"/>
          <w:color w:val="auto"/>
          <w:lang w:val="pt-BR"/>
        </w:rPr>
        <w:t>REQUISITOS DO ARTIGO 50004 DA LEI PROCESSUAL. ABRANGÊNCIA DOS ANTECEDENTES.       COMPREENDE-SE COMO SENDO PORTADOR DE COMPORTAMENTO DESBONADOR AQUELE QUE TEM EM SUA FOLHA PENAL ANOTAÇÕES DE CRIMES, AINDA QUE PRESCRITOS. PRECEDENTES DO SUPERIOR TRIBUNAL DE JUSTIÇA. ORDEM DENEGADA."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8080" w:leader="none"/>
        </w:tabs>
        <w:ind w:left="1701" w:hanging="0"/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8080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8080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8080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8080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8080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  <w:t>DO DIREITO DO PACIENTE APELAR   EM    LIBERDADE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8080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8080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8080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  <w:t>DOS ANTECEDENTES DO PACIENTE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O paciente BELTRANO foi réu em processo por crime de ameaça encerrado por declaração de extinção da punibilidade em DIA/MÊS/ANO conforme se denota da observação de sua FAC</w:t>
      </w:r>
      <w:r>
        <w:rPr>
          <w:rFonts w:cs="Tahoma" w:ascii="Tahoma" w:hAnsi="Tahoma"/>
          <w:b/>
          <w:sz w:val="24"/>
          <w:szCs w:val="24"/>
          <w:lang w:val="pt-BR"/>
        </w:rPr>
        <w:t xml:space="preserve"> (DOC. 00)</w:t>
      </w:r>
      <w:r>
        <w:rPr>
          <w:rFonts w:cs="Tahoma" w:ascii="Tahoma" w:hAnsi="Tahoma"/>
          <w:sz w:val="24"/>
          <w:szCs w:val="24"/>
          <w:lang w:val="pt-BR"/>
        </w:rPr>
        <w:t>.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O processo encerrado pela declaração de extinção da punibilidade não pode, pelo simples fato de estar referido nos autos, significar maus antecedentes, pois inaceitável seria que, depois de ter o Estado declarado inexistência de base para realizar a pretensão punitiva, constitua tal antecedente motivo para restringir a liberdade de alguém.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 xml:space="preserve">A aceitar-se a possibilidade de processos encerrados por extinção de punibilidade resultarem maus antecedentes, resta perquirir </w:t>
      </w:r>
      <w:r>
        <w:rPr>
          <w:rFonts w:cs="Tahoma" w:ascii="Tahoma" w:hAnsi="Tahoma"/>
          <w:b/>
          <w:sz w:val="24"/>
          <w:szCs w:val="24"/>
          <w:lang w:val="pt-BR"/>
        </w:rPr>
        <w:t>até que momento da vida do acusado irá pesar-lhe o provimento jurisdicional de extinção de punibilidade?!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  <w:t>Cinco, Dez ou Vinte Anos?...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  <w:t>Reconhecer-se-ia eternamente desabonadores os antecedentes ?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Em definitivo, a prevalecer este entendimento, teríamos o absurdo retrocesso  ao período superado de prisão obrigatória pela natureza do delito ou pela cominação da pena.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O conceito de "primariedade" e de "maus antecedentes" há de ser inferido do conceito de "reincidência":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- SE O INDIVÍDUO POSSUI ANTERIOR CONDENAÇÃO PASSADA EM JULGADO, DEVE SER CONSIDERADO REINCIDENTE;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- SE, DO CONTRÁRIO, NÃO POSSUI CONDENAÇÃO TRÂNSITA, HÁ DE SER CONSIDERADO PRIMÁRIO;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- SE, APESAR DE POSSUIR CONDENAÇÃO</w:t>
      </w:r>
      <w:r>
        <w:rPr>
          <w:rFonts w:cs="Tahoma" w:ascii="Tahoma" w:hAnsi="Tahoma"/>
          <w:b/>
          <w:sz w:val="24"/>
          <w:szCs w:val="24"/>
          <w:lang w:val="pt-BR"/>
        </w:rPr>
        <w:t xml:space="preserve"> </w:t>
      </w:r>
      <w:r>
        <w:rPr>
          <w:rFonts w:cs="Tahoma" w:ascii="Tahoma" w:hAnsi="Tahoma"/>
          <w:sz w:val="24"/>
          <w:szCs w:val="24"/>
          <w:lang w:val="pt-BR"/>
        </w:rPr>
        <w:t>CRIMINAL ANTERIOR, JÁ SE OPEROU O LAPSO TEMPORAL DO ART. 64, I DO CP, É DE SER CONSIDERADO PRIMÁRIO DE MAUS ANTECEDENTES.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 xml:space="preserve">ASSIM, O CONCEITO DE MAUS ANTECEDENTES DIZ RESPEITO </w:t>
      </w:r>
      <w:r>
        <w:rPr>
          <w:rFonts w:cs="Tahoma" w:ascii="Tahoma" w:hAnsi="Tahoma"/>
          <w:b/>
          <w:sz w:val="24"/>
          <w:szCs w:val="24"/>
          <w:lang w:val="pt-BR"/>
        </w:rPr>
        <w:t>ÚNICA E EXCLUSIVAMENTE ÀS CONDENAÇÕES ANTERIORES</w:t>
      </w:r>
      <w:r>
        <w:rPr>
          <w:rFonts w:cs="Tahoma" w:ascii="Tahoma" w:hAnsi="Tahoma"/>
          <w:sz w:val="24"/>
          <w:szCs w:val="24"/>
          <w:lang w:val="pt-BR"/>
        </w:rPr>
        <w:t xml:space="preserve"> QUE NÃO SEJAM PRESSUPOSTOS DE REINCIDÊNCIA.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Nesse sentido, colaciona-se o acórdão da lavra do Eminente Juiz Silvio Lemmi, do TACRIMSP- JUTACRIM 4000/243: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6521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"EM DIREITO PENAL, HÁ DE SE CHAMAR MAUS ANTECEDENTES APENAS E TÃO SOMENTE AS CONDENAÇÕES CRIMINAIS QUE O RÉU REGISTRE NÃO CONSTITUÍNDO REINCIDÊNCIA DO PONTO DE VISTA JURÍDICO PENAL..."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Desse modo, somente a condenação criminal anterior induz maus antecedentes quando não induzir reincidência.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Corpodotextorecuado"/>
        <w:tabs>
          <w:tab w:val="clear" w:pos="6521"/>
          <w:tab w:val="left" w:pos="1701" w:leader="none"/>
          <w:tab w:val="left" w:pos="4253" w:leader="none"/>
          <w:tab w:val="left" w:pos="8080" w:leader="none"/>
        </w:tabs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Mas somente a condenação anterior. Jamais a absolvição, o arquivamento de inquéritos policiais ou a declaração de extinção da punibilidade.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A jurisprudência e a doutrina, de forma uníssona, concluem no sentido de que não podem ser colacionados contra o acusado antecedentes relacionados com procedimentos policiais não solucionados ou arquivados, em processo em andamento  ou em processos em que houve absolvição conforme já  teve o Impetrante oportunidade de provocar o pronunciamento dessa Corte (DOC. 000):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  <w:tab w:val="left" w:pos="8080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BodyTextIndent2"/>
        <w:tabs>
          <w:tab w:val="clear" w:pos="6521"/>
          <w:tab w:val="clear" w:pos="8080"/>
          <w:tab w:val="left" w:pos="1701" w:leader="none"/>
          <w:tab w:val="left" w:pos="4253" w:leader="none"/>
        </w:tabs>
        <w:ind w:lef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"PENAL E PROCESSUAL PENAL. RECORRENTE CONDENADA POR FURTO QUALIFICADO, NEGANDO-LHE A SENTENÇA O APELO EM LIBERDADE. WRIT IMPETRADO PERANTE O TRIBUNAL ESTADUAL PARA GARANTIR O DIREITO DE APELAR EM LIBERDADE: DENEGADO AO FUNDAMENTO DE QUE A RECORRENTE-PACIENTE OSTENTA MAUS ANTECEDENTES, JÁ QUE RESPONDE A VÁRIOS PROCESSOS. DIREITO DA RECORRENTE APELAR EM LIBERDADE: GARANTIDO NESTA CORTE, POR ESTAREM ARQUIVADOS OS INQUÉRITOS PELOS QUAIS RESPONDIA E POR TER SIDO ABSOLVIDA NOS PROCESSOS EM QUE FIGURAVA COMO RÉ. ENCARCERAMENTO DA RECORRENTE: INJUSTIFICADO. RECURSO EM HABEAS CORPUS PROVIDO, DETERMINANDO-SE O RECOLHIMENTO DO MANDADO DE PRISÃO."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lang w:val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lang w:val="pt-BR"/>
        </w:rPr>
        <w:t>(RECURSO DE HC 5368/RJ, 6ª TURMA DO STJ, RECTE: GRACINETE DE SOUZA NOGUEIRA - ADV. CÉSAR TEIXEIRA DIAS - DEFENSOR PÚBLICO, RECDO: TACRIM-RJ, REL. MIN. ADHEMAR MACIEL,  EM 17.06.0006 )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Ora, se nem mesmo estas circunstâncias induzem maus antecedentes, com maior razão ainda  NÃO SE DEVE CONCLUIR QUE O INDIVÍDUO POSSUI MAUS ANTECEDENTES QUANDO REGISTRA DECLARAÇÃO DE EXTINÇÃO DE PUNIBILIDADE PELA AUSÊNCIA DE REPRESENTAÇÃO EM AÇÃO PENAL PÚBLICA CONDICIONADA PELO  CRIME DE AMEAÇA.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O paciente é primário, não podendo, por todo o exposto, a declaração de extinção de punibilidade aludida em sua FAC servir de suporte para demonstração de antecedentes maus. Insta salientar que a própria sentença  em atenção aos antecedentes do Réu como uma das circunstâncias judiciais do Art. 5000, CP, fixou a pena base no mínimo legal, de onde, se extrai que considerou o réu portador de bons antecedentes, ainda que a contrário sensu tenha a r. sentença determinado expedição de mandado de prisão .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  <w:t>DA INEXISTÊNCIA DE CONSIDERAÇÕES A   RESPEITO    DOS    ANTECEDENTES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b/>
          <w:b/>
          <w:sz w:val="24"/>
          <w:szCs w:val="24"/>
          <w:lang w:val="pt-BR"/>
        </w:rPr>
      </w:pPr>
      <w:r>
        <w:rPr>
          <w:rFonts w:cs="Tahoma" w:ascii="Tahoma" w:hAnsi="Tahoma"/>
          <w:b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A jurisprudência mais assente é a de que o réu, por força do Art. 50004, CPP, tem direito subjetivo processual de ter examinados na sentença os pressupostos que asseguram o direito de recorrer em liberdade;  vale dizer que o juiz, obrigatoriamente, deverá deter-se no exame da primariedade e dos antecedentes sociais do réu.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Cabe colacionar o Acórdão da Colenda 3ª Turma do E. TRF da 1ª Região, relatado pelo eminente Juiz Fernando Gonçalves: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lang w:val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lang w:val="pt-BR"/>
        </w:rPr>
        <w:t>". A DECISÃO QUE IMPÕE AO SENTENCIADO O RECOLHIMENTO À PRISÃO, PARA APELAR, COM BASE NA LETRA DO ART. 50004 DO CPP, FACE AO PRÍNCIPIO CONSTITUCIONAL DO "ESTADO DE INOCÊNCIA, DEVE SER NECESSARIAMENTE FUNDAMENTADA."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lang w:val="es-ES_tradnl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lang w:val="es-ES_tradnl"/>
        </w:rPr>
        <w:t>(AASP n.º 1762 de 30/0000/0002 )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es-ES_tradnl"/>
        </w:rPr>
      </w:pPr>
      <w:r>
        <w:rPr>
          <w:rFonts w:cs="Tahoma" w:ascii="Tahoma" w:hAnsi="Tahoma"/>
          <w:sz w:val="24"/>
          <w:szCs w:val="24"/>
          <w:lang w:val="es-ES_tradnl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es-ES_tradnl"/>
        </w:rPr>
      </w:pPr>
      <w:r>
        <w:rPr>
          <w:rFonts w:cs="Tahoma" w:ascii="Tahoma" w:hAnsi="Tahoma"/>
          <w:sz w:val="24"/>
          <w:szCs w:val="24"/>
          <w:lang w:val="es-ES_tradnl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Mais recentemente essa Corte, apesar da Súmula 000, emitiu o aresto reproduzido a seguir, sendo Relator o Eminente Ministro Adhemar Macial: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lang w:val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lang w:val="pt-BR"/>
        </w:rPr>
        <w:t>"O ARTIGO 50004 DO CPP TEM DE SER REPENSADO DIANTE DA NOVA CONSTITUIÇÃO FEDERAL, QUE CONSAGRA EM SEU ARTIGO 5º, DENTRE OUTROS, OS PRINCÍPIOS DA PRESUNÇÃO DE INOCÊNCIA E DA LIBERDADE PROVISÓRIA.   A REGARA GERAL É APELAR SOLTO; A EXCEPCIONAL, APELAR PRESO. O QUE O JUIZ  NUNCA PODE DEIXAR DE FAZER É DEMONSTRAR A NECESSIDADE DA PRISÃO”.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lang w:val="es-ES_tradnl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 xml:space="preserve">(RHC 2642-3/RN, REL. MIN. </w:t>
      </w:r>
      <w:r>
        <w:rPr>
          <w:rFonts w:cs="Tahoma" w:ascii="Tahoma" w:hAnsi="Tahoma"/>
          <w:b/>
          <w:bCs/>
          <w:i w:val="false"/>
          <w:iCs w:val="false"/>
          <w:color w:val="auto"/>
          <w:lang w:val="es-ES_tradnl"/>
        </w:rPr>
        <w:t>ADHEMAR MACIEL, 6ª TURMA, DJ 10.05.0003, p. 8650)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ind w:left="1701" w:hanging="0"/>
        <w:rPr>
          <w:rFonts w:ascii="Tahoma" w:hAnsi="Tahoma" w:cs="Tahoma"/>
          <w:sz w:val="24"/>
          <w:szCs w:val="24"/>
          <w:lang w:val="es-ES_tradnl"/>
        </w:rPr>
      </w:pPr>
      <w:r>
        <w:rPr>
          <w:rFonts w:cs="Tahoma" w:ascii="Tahoma" w:hAnsi="Tahoma"/>
          <w:sz w:val="24"/>
          <w:szCs w:val="24"/>
          <w:lang w:val="es-ES_tradnl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es-ES_tradnl"/>
        </w:rPr>
      </w:pPr>
      <w:r>
        <w:rPr>
          <w:rFonts w:cs="Tahoma" w:ascii="Tahoma" w:hAnsi="Tahoma"/>
          <w:sz w:val="24"/>
          <w:szCs w:val="24"/>
          <w:lang w:val="es-ES_tradnl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Na  Sentença de fls. 00 usque 00 o Prolator não fundamentou quanto a necessidade da prisão do réu para apelar nem sequer se referiu à presença de maus antecedentes e reincidência a ensejarem a medida excepcional , acrescentando-se ao fato de que o paciente estava solto por ocasião da condenação, eis que, embora revel, não lhe foi decretada a prisão preventiva no decorrer do feito em 1º Grau.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Limitou-se o Magistrado Prolator: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"</w:t>
      </w:r>
      <w:r>
        <w:rPr>
          <w:rFonts w:cs="Tahoma" w:ascii="Tahoma" w:hAnsi="Tahoma"/>
          <w:b/>
          <w:sz w:val="24"/>
          <w:szCs w:val="24"/>
          <w:lang w:val="pt-BR"/>
        </w:rPr>
        <w:t>EXPEÇA-SE MANDADO DE PRISÃO</w:t>
      </w:r>
      <w:r>
        <w:rPr>
          <w:rFonts w:cs="Tahoma" w:ascii="Tahoma" w:hAnsi="Tahoma"/>
          <w:sz w:val="24"/>
          <w:szCs w:val="24"/>
          <w:lang w:val="pt-BR"/>
        </w:rPr>
        <w:t>"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Ainda, quando provocado o Juízo por ocasião da interposição de apelação, despachou: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lang w:val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lang w:val="pt-BR"/>
        </w:rPr>
        <w:t>"NA SENTENÇA DE FLS. 357/363, O DR. JUIZ MANDOU EXPEDIR MANDADO DE PRISÃO, NÃO CONCEDENDO AO RÉU, POR CONSEGUINTE, O DIREITO DE APELAR EM LIBERDADE. ASSIM SENDO, IMPÕE-SE QUE SEJA MANTIDA A SENTENÇA"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Ttulo3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DA COAÇÃO ILEGAL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A hipótese apresentada a exame neste pedido de habeas corpus é a de imposição de recolhimento à prisão, quando reunidos os pressupostos que conferem ao paciente o direito de apelar em liberdade.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Não obstante a absoluta primariedade do paciente e a total ausência de antecedentes, o I. Colegiado da 4ª Câmara Criminal entendeu denegar a ordem impetrada com intuito de obter o apelo em liberdade.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Ttulo3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Ttulo3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DO PEDIDO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 xml:space="preserve">ANTE O EXPOSTO, e mais o que for acrescentado ao tema, mercê dos doutos suplementos dos Membros dessa Corte, confia   o   impetrante   seja   conhecido o presente  Hábeas Corpus, concedida a ordem, no sentido de se deferir ao paciente o direito ao apelo em liberdade, nos moldes do Art. 50004, do Código de 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  <w:t>Processo Penal, recolhendo-se o mandado de prisão expedido em 1º Grau, tudo por obra de Justiça.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OAB Nº</w:t>
      </w:r>
      <w:bookmarkStart w:id="0" w:name="_Hlk19878861"/>
      <w:bookmarkEnd w:id="0"/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>
          <w:rFonts w:cs="Tahoma" w:ascii="Tahoma" w:hAnsi="Tahoma"/>
          <w:sz w:val="24"/>
          <w:szCs w:val="24"/>
          <w:lang w:val="pt-B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lang w:val="pt-BR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tabs>
          <w:tab w:val="clear" w:pos="720"/>
          <w:tab w:val="left" w:pos="1701" w:leader="none"/>
          <w:tab w:val="left" w:pos="4253" w:leader="none"/>
        </w:tabs>
        <w:rPr>
          <w:rFonts w:ascii="Tahoma" w:hAnsi="Tahoma" w:cs="Tahoma"/>
          <w:sz w:val="24"/>
          <w:szCs w:val="24"/>
          <w:lang w:val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720" w:top="1134" w:footer="720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60203"/>
    <w:bookmarkStart w:id="4" w:name="_Hlk18660203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1" w:name="_Hlk19040810"/>
    <w:bookmarkStart w:id="2" w:name="_Hlk19040810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basedOn w:val="Normal"/>
    <w:next w:val="Normal"/>
    <w:qFormat/>
    <w:pPr>
      <w:keepNext w:val="true"/>
      <w:tabs>
        <w:tab w:val="clear" w:pos="720"/>
        <w:tab w:val="left" w:pos="4253" w:leader="none"/>
      </w:tabs>
      <w:jc w:val="both"/>
      <w:outlineLvl w:val="0"/>
    </w:pPr>
    <w:rPr>
      <w:b/>
      <w:sz w:val="24"/>
      <w:u w:val="single"/>
      <w:lang w:val="pt-BR"/>
    </w:rPr>
  </w:style>
  <w:style w:type="paragraph" w:styleId="Ttulo2">
    <w:name w:val="Heading 2"/>
    <w:basedOn w:val="Normal"/>
    <w:next w:val="Normal"/>
    <w:qFormat/>
    <w:pPr>
      <w:keepNext w:val="true"/>
      <w:tabs>
        <w:tab w:val="clear" w:pos="720"/>
        <w:tab w:val="left" w:pos="1701" w:leader="none"/>
        <w:tab w:val="left" w:pos="4253" w:leader="none"/>
        <w:tab w:val="left" w:pos="6521" w:leader="none"/>
      </w:tabs>
      <w:ind w:left="1701" w:hanging="0"/>
      <w:jc w:val="both"/>
      <w:outlineLvl w:val="1"/>
    </w:pPr>
    <w:rPr>
      <w:b/>
      <w:sz w:val="24"/>
      <w:lang w:val="pt-BR"/>
    </w:rPr>
  </w:style>
  <w:style w:type="paragraph" w:styleId="Ttulo3">
    <w:name w:val="Heading 3"/>
    <w:basedOn w:val="Normal"/>
    <w:next w:val="Normal"/>
    <w:qFormat/>
    <w:pPr>
      <w:keepNext w:val="true"/>
      <w:tabs>
        <w:tab w:val="clear" w:pos="720"/>
        <w:tab w:val="left" w:pos="1701" w:leader="none"/>
        <w:tab w:val="left" w:pos="4253" w:leader="none"/>
      </w:tabs>
      <w:jc w:val="both"/>
      <w:outlineLvl w:val="2"/>
    </w:pPr>
    <w:rPr>
      <w:b/>
      <w:sz w:val="24"/>
      <w:lang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255173"/>
    <w:rPr>
      <w:lang w:val="en-US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255173"/>
    <w:rPr>
      <w:i/>
      <w:iCs/>
      <w:color w:val="4472C4" w:themeColor="accent1"/>
      <w:lang w:val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tabs>
        <w:tab w:val="clear" w:pos="720"/>
        <w:tab w:val="left" w:pos="4253" w:leader="none"/>
      </w:tabs>
      <w:jc w:val="both"/>
    </w:pPr>
    <w:rPr>
      <w:sz w:val="24"/>
      <w:lang w:val="pt-BR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qFormat/>
    <w:pPr>
      <w:tabs>
        <w:tab w:val="clear" w:pos="720"/>
        <w:tab w:val="left" w:pos="4253" w:leader="none"/>
      </w:tabs>
      <w:jc w:val="center"/>
    </w:pPr>
    <w:rPr>
      <w:b/>
      <w:sz w:val="24"/>
      <w:lang w:val="pt-BR"/>
    </w:rPr>
  </w:style>
  <w:style w:type="paragraph" w:styleId="BodyText2">
    <w:name w:val="Body Text 2"/>
    <w:basedOn w:val="Normal"/>
    <w:qFormat/>
    <w:pPr>
      <w:tabs>
        <w:tab w:val="clear" w:pos="720"/>
        <w:tab w:val="left" w:pos="4253" w:leader="none"/>
        <w:tab w:val="left" w:pos="6521" w:leader="none"/>
      </w:tabs>
      <w:jc w:val="both"/>
    </w:pPr>
    <w:rPr>
      <w:b/>
      <w:sz w:val="24"/>
      <w:lang w:val="pt-BR"/>
    </w:rPr>
  </w:style>
  <w:style w:type="paragraph" w:styleId="Corpodotextorecuado">
    <w:name w:val="Body Text Indent"/>
    <w:basedOn w:val="Normal"/>
    <w:pPr>
      <w:tabs>
        <w:tab w:val="clear" w:pos="720"/>
        <w:tab w:val="left" w:pos="1701" w:leader="none"/>
        <w:tab w:val="left" w:pos="4253" w:leader="none"/>
        <w:tab w:val="left" w:pos="6521" w:leader="none"/>
      </w:tabs>
      <w:ind w:firstLine="1701"/>
      <w:jc w:val="both"/>
    </w:pPr>
    <w:rPr>
      <w:sz w:val="24"/>
      <w:lang w:val="pt-BR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1701" w:leader="none"/>
        <w:tab w:val="left" w:pos="4253" w:leader="none"/>
        <w:tab w:val="left" w:pos="6521" w:leader="none"/>
        <w:tab w:val="left" w:pos="8080" w:leader="none"/>
      </w:tabs>
      <w:ind w:left="1701" w:hanging="0"/>
      <w:jc w:val="both"/>
    </w:pPr>
    <w:rPr>
      <w:bCs/>
      <w:sz w:val="24"/>
      <w:lang w:val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b00aa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b00aa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25517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255173"/>
    <w:pPr>
      <w:spacing w:beforeAutospacing="1" w:afterAutospacing="1"/>
    </w:pPr>
    <w:rPr>
      <w:sz w:val="24"/>
      <w:szCs w:val="24"/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10</Pages>
  <Words>1891</Words>
  <Characters>9995</Characters>
  <CharactersWithSpaces>11858</CharactersWithSpaces>
  <Paragraphs>88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2019-10-10T01:31:00Z</dcterms:created>
  <dc:creator>José Henrique Barbosa Moreira Lima Neto</dc:creator>
  <dc:description/>
  <dc:language>pt-BR</dc:language>
  <cp:lastModifiedBy/>
  <cp:lastPrinted>1997-05-09T16:48:00Z</cp:lastPrinted>
  <dcterms:modified xsi:type="dcterms:W3CDTF">2020-04-15T18:54:43Z</dcterms:modified>
  <cp:revision>4</cp:revision>
  <dc:subject/>
  <dc:title>ESTADO DO RIO DE JANEIRO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