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jc w:val="left"/>
        <w:rPr>
          <w:rFonts w:ascii="Tahoma" w:hAnsi="Tahoma" w:cs="Tahoma"/>
          <w:b/>
          <w:b/>
          <w:bCs w:val="false"/>
          <w:szCs w:val="24"/>
        </w:rPr>
      </w:pPr>
      <w:r>
        <w:rPr>
          <w:rFonts w:cs="Tahoma" w:ascii="Tahoma" w:hAnsi="Tahoma"/>
          <w:b/>
          <w:bCs w:val="false"/>
          <w:szCs w:val="24"/>
        </w:rPr>
        <w:t>EXCELENTÍSSIMO SENHOR MINISTRO PRESIDENTE DO EGRÉGIO SUPERIOR TRIBUNAL DE JUSTIÇA</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REFERÊNCIAS:</w:t>
      </w:r>
    </w:p>
    <w:p>
      <w:pPr>
        <w:pStyle w:val="Ttulo1"/>
        <w:jc w:val="left"/>
        <w:rPr>
          <w:rFonts w:ascii="Tahoma" w:hAnsi="Tahoma" w:cs="Tahoma"/>
          <w:b w:val="false"/>
          <w:b w:val="false"/>
          <w:bCs/>
          <w:szCs w:val="24"/>
        </w:rPr>
      </w:pPr>
      <w:r>
        <w:rPr>
          <w:rFonts w:cs="Tahoma" w:ascii="Tahoma" w:hAnsi="Tahoma"/>
          <w:b w:val="false"/>
          <w:bCs/>
          <w:szCs w:val="24"/>
        </w:rPr>
      </w:r>
    </w:p>
    <w:p>
      <w:pPr>
        <w:pStyle w:val="Ttulo1"/>
        <w:jc w:val="left"/>
        <w:rPr>
          <w:rFonts w:ascii="Tahoma" w:hAnsi="Tahoma" w:cs="Tahoma"/>
          <w:b w:val="false"/>
          <w:b w:val="false"/>
          <w:bCs/>
          <w:szCs w:val="24"/>
        </w:rPr>
      </w:pPr>
      <w:r>
        <w:rPr>
          <w:rFonts w:cs="Tahoma" w:ascii="Tahoma" w:hAnsi="Tahoma"/>
          <w:b w:val="false"/>
          <w:bCs/>
          <w:szCs w:val="24"/>
        </w:rPr>
        <w:t>PROCESSO  000000/ORIGEM: 00ª VARA CRIMINAL/UF</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IMPETRANTE: NOME DO IMPETRANTE - DEFENSOR PÚBLICO</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IMPETRADO: 00ª CÂMARA DO TRIBUNAL DE JUSTIÇA/UF</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PACIENTE: NOME DO PACIENTE</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FULANO DE TAL, Defensor Público, matrícula 00, lotado no Órgão de Atuação da Defensoria Pública  junto ao Juízo de Direito da 3000ª Vara Criminal da Comarca da Capital do Estado do Rio de Janeiro, vem, no uso de suas atribuições e na forma da legislação em vigor, impetrar uma ordem de</w:t>
      </w:r>
    </w:p>
    <w:p>
      <w:pPr>
        <w:pStyle w:val="Normal"/>
        <w:rPr>
          <w:rFonts w:ascii="Tahoma" w:hAnsi="Tahoma" w:cs="Tahoma"/>
          <w:bCs/>
          <w:sz w:val="24"/>
          <w:szCs w:val="24"/>
        </w:rPr>
      </w:pPr>
      <w:r>
        <w:rPr>
          <w:rFonts w:cs="Tahoma" w:ascii="Tahoma" w:hAnsi="Tahoma"/>
          <w:bCs/>
          <w:sz w:val="24"/>
          <w:szCs w:val="24"/>
        </w:rPr>
      </w:r>
    </w:p>
    <w:p>
      <w:pPr>
        <w:pStyle w:val="Ttulo2"/>
        <w:jc w:val="left"/>
        <w:rPr>
          <w:rFonts w:ascii="Tahoma" w:hAnsi="Tahoma" w:cs="Tahoma"/>
          <w:b/>
          <w:b/>
          <w:bCs w:val="false"/>
          <w:szCs w:val="24"/>
          <w:u w:val="none"/>
        </w:rPr>
      </w:pPr>
      <w:r>
        <w:rPr>
          <w:rFonts w:cs="Tahoma" w:ascii="Tahoma" w:hAnsi="Tahoma"/>
          <w:b/>
          <w:bCs w:val="false"/>
          <w:szCs w:val="24"/>
          <w:u w:val="none"/>
        </w:rPr>
      </w:r>
    </w:p>
    <w:p>
      <w:pPr>
        <w:pStyle w:val="Ttulo2"/>
        <w:jc w:val="left"/>
        <w:rPr>
          <w:rFonts w:ascii="Tahoma" w:hAnsi="Tahoma" w:cs="Tahoma"/>
          <w:b/>
          <w:b/>
          <w:bCs w:val="false"/>
          <w:szCs w:val="24"/>
          <w:u w:val="none"/>
        </w:rPr>
      </w:pPr>
      <w:r>
        <w:rPr>
          <w:rFonts w:cs="Tahoma" w:ascii="Tahoma" w:hAnsi="Tahoma"/>
          <w:b/>
          <w:bCs w:val="false"/>
          <w:szCs w:val="24"/>
          <w:u w:val="none"/>
        </w:rPr>
        <w:t>HABEAS CORPUS</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 xml:space="preserve">em favor de </w:t>
      </w:r>
      <w:r>
        <w:rPr>
          <w:rFonts w:cs="Tahoma" w:ascii="Tahoma" w:hAnsi="Tahoma"/>
          <w:b/>
          <w:sz w:val="24"/>
          <w:szCs w:val="24"/>
        </w:rPr>
        <w:t>NOME DO CLIENTE</w:t>
      </w:r>
      <w:r>
        <w:rPr>
          <w:rFonts w:cs="Tahoma" w:ascii="Tahoma" w:hAnsi="Tahoma"/>
          <w:bCs/>
          <w:sz w:val="24"/>
          <w:szCs w:val="24"/>
        </w:rPr>
        <w:t>, nacionalidade, estado civil, profissão, portador do CPF/MF nº 0000000, com Documento de Identidade de n° 000000, residente e domiciliado na Rua TAL, nº 00000, bairro TAL, CEP: 000000, CIDADE/UF, contra coação ilegal da COLENDA 00ª CÂMARA CRIMINAL DO EGRÉGIO TRIBUNAL DE JUSTIÇA DO ESTADO TAL, aduzindo os seguintes fatos e fundamentos de Direito:</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A exposição do presente Hábeas Corpus se divide em cinco tópicos:</w:t>
      </w:r>
    </w:p>
    <w:p>
      <w:pPr>
        <w:pStyle w:val="Normal"/>
        <w:ind w:left="1701" w:hanging="0"/>
        <w:rPr>
          <w:rFonts w:ascii="Tahoma" w:hAnsi="Tahoma" w:cs="Tahoma"/>
          <w:bCs/>
          <w:sz w:val="24"/>
          <w:szCs w:val="24"/>
        </w:rPr>
      </w:pPr>
      <w:r>
        <w:rPr>
          <w:rFonts w:cs="Tahoma" w:ascii="Tahoma" w:hAnsi="Tahoma"/>
          <w:bCs/>
          <w:sz w:val="24"/>
          <w:szCs w:val="24"/>
        </w:rPr>
      </w:r>
    </w:p>
    <w:p>
      <w:pPr>
        <w:pStyle w:val="Normal"/>
        <w:ind w:left="1701" w:hanging="0"/>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DO CABIMENTO DE HC COMO SUBSTITUTIVO DE RESP.</w:t>
      </w:r>
    </w:p>
    <w:p>
      <w:pPr>
        <w:pStyle w:val="Normal"/>
        <w:ind w:left="1701" w:hanging="0"/>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BREVE HISTÓRICO DO PROCESSO EM EPÍGRAFE</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DA LEI 000.0000000/0005</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DA COAÇÃO ILEGAL</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DO PEDIDO</w:t>
      </w:r>
    </w:p>
    <w:p>
      <w:pPr>
        <w:pStyle w:val="Ttulododocumento"/>
        <w:jc w:val="left"/>
        <w:rPr>
          <w:rFonts w:ascii="Tahoma" w:hAnsi="Tahoma" w:cs="Tahoma"/>
          <w:szCs w:val="24"/>
        </w:rPr>
      </w:pPr>
      <w:r>
        <w:rPr>
          <w:rFonts w:cs="Tahoma" w:ascii="Tahoma" w:hAnsi="Tahoma"/>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 CABIMENTO DE HÁBEAS CORPUS COMO   SUBSTITUTIVO     DE     RESP.</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Orientação dessa Corte e também a do Excelso Supremo Tribunal Federal no sentido de que não há qualquer vedação à substituição de Recurso Especial por pedido originário de Habeas Corpus.</w:t>
      </w:r>
    </w:p>
    <w:p>
      <w:pPr>
        <w:pStyle w:val="Normal"/>
        <w:rPr>
          <w:rFonts w:ascii="Tahoma" w:hAnsi="Tahoma" w:cs="Tahoma"/>
          <w:bCs/>
          <w:sz w:val="24"/>
          <w:szCs w:val="24"/>
        </w:rPr>
      </w:pPr>
      <w:r>
        <w:rPr>
          <w:rFonts w:cs="Tahoma" w:ascii="Tahoma" w:hAnsi="Tahoma"/>
          <w:bCs/>
          <w:sz w:val="24"/>
          <w:szCs w:val="24"/>
        </w:rPr>
      </w:r>
    </w:p>
    <w:p>
      <w:pPr>
        <w:pStyle w:val="BodyTextIndent2"/>
        <w:ind w:hanging="0"/>
        <w:jc w:val="left"/>
        <w:rPr>
          <w:rFonts w:ascii="Tahoma" w:hAnsi="Tahoma" w:cs="Tahoma"/>
          <w:szCs w:val="24"/>
        </w:rPr>
      </w:pPr>
      <w:r>
        <w:rPr>
          <w:rFonts w:cs="Tahoma" w:ascii="Tahoma" w:hAnsi="Tahoma"/>
          <w:szCs w:val="24"/>
        </w:rPr>
      </w:r>
    </w:p>
    <w:p>
      <w:pPr>
        <w:pStyle w:val="BodyTextIndent2"/>
        <w:ind w:hanging="0"/>
        <w:jc w:val="left"/>
        <w:rPr>
          <w:rFonts w:ascii="Tahoma" w:hAnsi="Tahoma" w:cs="Tahoma"/>
          <w:szCs w:val="24"/>
        </w:rPr>
      </w:pPr>
      <w:r>
        <w:rPr>
          <w:rFonts w:cs="Tahoma" w:ascii="Tahoma" w:hAnsi="Tahoma"/>
          <w:szCs w:val="24"/>
        </w:rPr>
      </w:r>
    </w:p>
    <w:p>
      <w:pPr>
        <w:pStyle w:val="BodyTextIndent2"/>
        <w:ind w:hanging="0"/>
        <w:jc w:val="left"/>
        <w:rPr>
          <w:rFonts w:ascii="Tahoma" w:hAnsi="Tahoma" w:cs="Tahoma"/>
          <w:szCs w:val="24"/>
        </w:rPr>
      </w:pPr>
      <w:r>
        <w:rPr>
          <w:rFonts w:cs="Tahoma" w:ascii="Tahoma" w:hAnsi="Tahoma"/>
          <w:szCs w:val="24"/>
        </w:rPr>
        <w:t>Interpõe o impetrante o presente Habeas Corpus substitutivo em razão de ter a Colenda 00ª Câmara do Tribunal de Justiça negado aplicação à Lei Federal, conforme adiante se expõe.</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BREVE HISTÓRICO</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O paciente foi denunciado frente ao Art. 16 da lei 6.368/76 perante a 00ª Vara Criminal da Comarca da Capital do Estado TAL (DOC. 00).</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Por ocasião da audiência de instrução e julgamento, o impetrante postulou a “suspensão condicional do processo” nos moldes da Lei 000.0000000/0005, sendo o pleito rejeitado pela MM Juíza em exercício, através da seguinte decisão:</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Corpodotextorecuado"/>
        <w:ind w:left="0" w:hanging="0"/>
        <w:jc w:val="left"/>
        <w:rPr>
          <w:rFonts w:ascii="Tahoma" w:hAnsi="Tahoma" w:cs="Tahoma"/>
          <w:b w:val="false"/>
          <w:b w:val="false"/>
          <w:bCs/>
          <w:szCs w:val="24"/>
        </w:rPr>
      </w:pPr>
      <w:r>
        <w:rPr>
          <w:rFonts w:cs="Tahoma" w:ascii="Tahoma" w:hAnsi="Tahoma"/>
          <w:b w:val="false"/>
          <w:bCs/>
          <w:szCs w:val="24"/>
        </w:rPr>
        <w:t>“</w:t>
      </w:r>
      <w:r>
        <w:rPr>
          <w:rFonts w:cs="Tahoma" w:ascii="Tahoma" w:hAnsi="Tahoma"/>
          <w:b w:val="false"/>
          <w:bCs/>
          <w:szCs w:val="24"/>
        </w:rPr>
        <w:t>Considerando que o art. 61 da lei 000.0000000/0005 estabelece que ficam excetuados das benesses da mencionada Lei os crimes cujo procedimento seja o disposto em Lei especial, e considerando que o tipo penal previsto no art. 16 da lei 6368/76 ofende a saúde pública, não pode por esse motivo ser considerado como uma infração penal de menor potencial ofensivo, isto posto indefiro o requerimento apresentado pelo Dr. Defensor Público, acolhendo o parecer da Representante do Parquet”. (DOC. 00)</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Da decisão, o impetrante interpôs  Habeas Corpus para o Egrégio Tribunal de Justiça do Rio de Janeiro, cujo conteúdo fica fazendo parte integrante do presente (DOC. 00).</w:t>
      </w:r>
    </w:p>
    <w:p>
      <w:pPr>
        <w:pStyle w:val="Normal"/>
        <w:rPr>
          <w:rFonts w:ascii="Tahoma" w:hAnsi="Tahoma" w:cs="Tahoma"/>
          <w:bCs/>
          <w:sz w:val="24"/>
          <w:szCs w:val="24"/>
        </w:rPr>
      </w:pPr>
      <w:r>
        <w:rPr>
          <w:rFonts w:cs="Tahoma" w:ascii="Tahoma" w:hAnsi="Tahoma"/>
          <w:bCs/>
          <w:sz w:val="24"/>
          <w:szCs w:val="24"/>
        </w:rPr>
      </w:r>
    </w:p>
    <w:p>
      <w:pPr>
        <w:pStyle w:val="BodyTextIndent2"/>
        <w:ind w:hanging="0"/>
        <w:jc w:val="left"/>
        <w:rPr>
          <w:rFonts w:ascii="Tahoma" w:hAnsi="Tahoma" w:cs="Tahoma"/>
          <w:szCs w:val="24"/>
        </w:rPr>
      </w:pPr>
      <w:r>
        <w:rPr>
          <w:rFonts w:cs="Tahoma" w:ascii="Tahoma" w:hAnsi="Tahoma"/>
          <w:szCs w:val="24"/>
        </w:rPr>
      </w:r>
    </w:p>
    <w:p>
      <w:pPr>
        <w:pStyle w:val="BodyTextIndent2"/>
        <w:ind w:hanging="0"/>
        <w:jc w:val="left"/>
        <w:rPr>
          <w:rFonts w:ascii="Tahoma" w:hAnsi="Tahoma" w:cs="Tahoma"/>
          <w:szCs w:val="24"/>
        </w:rPr>
      </w:pPr>
      <w:r>
        <w:rPr>
          <w:rFonts w:cs="Tahoma" w:ascii="Tahoma" w:hAnsi="Tahoma"/>
          <w:szCs w:val="24"/>
        </w:rPr>
        <w:t>A Colenda 4ª Câmara Criminal denegou a ordem, emitindo o acórdão cuja ementa se transcreve a seguir (DOC. 00)</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ind w:left="1701" w:hanging="0"/>
        <w:rPr>
          <w:rFonts w:ascii="Tahoma" w:hAnsi="Tahoma" w:cs="Tahoma"/>
          <w:bCs/>
          <w:sz w:val="24"/>
          <w:szCs w:val="24"/>
        </w:rPr>
      </w:pPr>
      <w:r>
        <w:rPr>
          <w:rFonts w:cs="Tahoma" w:ascii="Tahoma" w:hAnsi="Tahoma"/>
          <w:bCs/>
          <w:sz w:val="24"/>
          <w:szCs w:val="24"/>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w:t>
      </w:r>
      <w:r>
        <w:rPr>
          <w:rFonts w:cs="Tahoma" w:ascii="Tahoma" w:hAnsi="Tahoma"/>
          <w:b/>
          <w:bCs/>
          <w:i w:val="false"/>
          <w:iCs w:val="false"/>
          <w:color w:val="auto"/>
          <w:sz w:val="20"/>
          <w:szCs w:val="14"/>
        </w:rPr>
        <w:t>LEI 000.0000000/0005-ARTIGO 8000.</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NÃO INCIDÊNCIA SOBRE AS INFRAÇÕES PENAIS  DISPOSTAS EM LEI QUE DETERMINE PROCEDIMENTO ESPECIAL”</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BodyTextIndent2"/>
        <w:ind w:hanging="0"/>
        <w:jc w:val="left"/>
        <w:rPr>
          <w:rFonts w:ascii="Tahoma" w:hAnsi="Tahoma" w:cs="Tahoma"/>
          <w:szCs w:val="24"/>
        </w:rPr>
      </w:pPr>
      <w:r>
        <w:rPr>
          <w:rFonts w:cs="Tahoma" w:ascii="Tahoma" w:hAnsi="Tahoma"/>
          <w:szCs w:val="24"/>
        </w:rPr>
        <w:t>Prosseguindo o processo em 1º Grau, sobreveio a Sentença condenatória, sendo imposto ao paciente a pena de 06 meses de detenção, convertida em multa no mínimo legal, sendo mais uma vez negado o pleito defensivo de suspensão condicional do processo, nos moldes do Art. 8000 da Lei 000.0000000/0005 (VIDE DOC. 00 - TRECHO EM DESTAQUE).</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Da Sentença foi interposto Recurso de Apelação, insistindo a Defesa  na suspensão condicional do processo de acordo com o Art. 8000 da Lei 000.0000000/0005 (DOC. 00), sendo negado provimento ao apelo através do acórdão, cuja ementa adiante se vê reproduzida (DOC. 00):</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RECURSO DE APELAÇÃO.</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ARTIGO 16 DA LEI 6368/76.</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IRREPREENSÍVEL A FUNDAMENTAÇÃO DO DECISUM  IMPUGNADO  E  ACERTADA A APLICAÇÃO      DAS      PENAS       E     A SUBSTITUIÇÃO  DA  PENA DE DETENÇÃO PELA PECUNIÁRIA.  A SUSPENSÃO DO PROCESSO  PREVISTA NO   ARTIGO    8000    DA   LEI  000.0000000/0006  É DE         EXCLUSIVA       INICIATIVA      DO MINISTÉRIO    PÚBLICO   E    INAPLICÁVEL</w:t>
      </w:r>
    </w:p>
    <w:p>
      <w:pPr>
        <w:pStyle w:val="IntenseQuote"/>
        <w:jc w:val="left"/>
        <w:rPr>
          <w:rFonts w:ascii="Tahoma" w:hAnsi="Tahoma" w:cs="Tahoma"/>
          <w:b/>
          <w:b/>
          <w:bCs/>
          <w:i w:val="false"/>
          <w:i w:val="false"/>
          <w:iCs w:val="false"/>
          <w:color w:val="auto"/>
          <w:sz w:val="20"/>
          <w:szCs w:val="14"/>
        </w:rPr>
      </w:pPr>
      <w:r>
        <w:rPr>
          <w:rFonts w:cs="Tahoma" w:ascii="Tahoma" w:hAnsi="Tahoma"/>
          <w:b/>
          <w:bCs/>
          <w:i w:val="false"/>
          <w:iCs w:val="false"/>
          <w:color w:val="auto"/>
          <w:sz w:val="20"/>
          <w:szCs w:val="14"/>
        </w:rPr>
        <w:t>AOS PROCEDIMENTOS ESPECIAIS.MATÉRIA  JÁ APRECIADA EM HABEAS CORPUS     DENEGADO     POR     ESSA CÂMARA.</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Ttulo1"/>
        <w:jc w:val="left"/>
        <w:rPr>
          <w:rFonts w:ascii="Tahoma" w:hAnsi="Tahoma" w:cs="Tahoma"/>
          <w:szCs w:val="24"/>
        </w:rPr>
      </w:pPr>
      <w:r>
        <w:rPr>
          <w:rFonts w:cs="Tahoma" w:ascii="Tahoma" w:hAnsi="Tahoma"/>
          <w:szCs w:val="24"/>
        </w:rPr>
        <w:t>DA LEI 000.0000000/0005</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Consoante o art. 60,  o Juizado Especial Criminal é competente para a  conciliação, o julgamento, e a execução das infrações penais de menor potencial ofensivo, definidas no art. 61 como sendo os crimes  de pena máxima não superior a um ano, excetuados aqueles submetidos a procedimento especial.</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Embora o delito do art. 16 da Lei 6.368/76 não seja da competência do Juizado Especial Criminal, não está excluída a incidência da Lei 000.0000000/0005 que, em seu Art. 8000, dispõe sobre os delitos de pena mínima até um ano, abrangidos ou não por esta Lei, estendendo a estes a suspensão condicional do processo, aplicando-se o novo instituto tanto na Vara Criminal Comum como no Juizado Especial Criminal.</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Ttulo1"/>
        <w:jc w:val="left"/>
        <w:rPr>
          <w:rFonts w:ascii="Tahoma" w:hAnsi="Tahoma" w:cs="Tahoma"/>
          <w:szCs w:val="24"/>
        </w:rPr>
      </w:pPr>
      <w:r>
        <w:rPr>
          <w:rFonts w:cs="Tahoma" w:ascii="Tahoma" w:hAnsi="Tahoma"/>
          <w:szCs w:val="24"/>
        </w:rPr>
      </w:r>
    </w:p>
    <w:p>
      <w:pPr>
        <w:pStyle w:val="Ttulo1"/>
        <w:jc w:val="left"/>
        <w:rPr>
          <w:rFonts w:ascii="Tahoma" w:hAnsi="Tahoma" w:cs="Tahoma"/>
          <w:szCs w:val="24"/>
        </w:rPr>
      </w:pPr>
      <w:r>
        <w:rPr>
          <w:rFonts w:cs="Tahoma" w:ascii="Tahoma" w:hAnsi="Tahoma"/>
          <w:szCs w:val="24"/>
        </w:rPr>
        <w:t>DA COAÇÃO ILEGAL</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BodyTextIndent2"/>
        <w:ind w:hanging="0"/>
        <w:jc w:val="left"/>
        <w:rPr>
          <w:rFonts w:ascii="Tahoma" w:hAnsi="Tahoma" w:cs="Tahoma"/>
          <w:szCs w:val="24"/>
        </w:rPr>
      </w:pPr>
      <w:r>
        <w:rPr>
          <w:rFonts w:cs="Tahoma" w:ascii="Tahoma" w:hAnsi="Tahoma"/>
          <w:szCs w:val="24"/>
        </w:rPr>
      </w:r>
    </w:p>
    <w:p>
      <w:pPr>
        <w:pStyle w:val="BodyTextIndent2"/>
        <w:ind w:hanging="0"/>
        <w:jc w:val="left"/>
        <w:rPr>
          <w:rFonts w:ascii="Tahoma" w:hAnsi="Tahoma" w:cs="Tahoma"/>
          <w:szCs w:val="24"/>
        </w:rPr>
      </w:pPr>
      <w:r>
        <w:rPr>
          <w:rFonts w:cs="Tahoma" w:ascii="Tahoma" w:hAnsi="Tahoma"/>
          <w:szCs w:val="24"/>
        </w:rPr>
        <w:t>A mencionada suspensão condicional do processo possui indubitavelmente natureza penal, posto que, uma vez cumpridas as condições impostas, ocorre a extinção da punibilidade, inexistindo reincidência na hipótese de fato novo.</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Se  presentes os requisitos legais estampados no próprio Art. 8000, deve ser concedida a suspensão condicional do processo, sob pena de nulidade da decisão que se mostra prejudicial ao réu, eis que se estará negando a aplicação de Lei Federal em vigor e, nos casos pretéritos, afrontando o Princípio Constitucional da Retroatividade Benéfica da lex mitior.</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Flagrante, pois, a ilegalidade imposta ao paciente.  Apesar de preencher os requisitos elencados no Art. 8000 da Lei 000.0000000/0005, o Ministério Público foi omisso quanto a proposta de suspensão (DOC. 00), a MM Juíza de 1º Grau indeferiu o pedido formulado pela Defesa (DOC. 00), e em duas oportunidades a Colenda 00ª Câmara do Tribunal de Justiça do Estado do Rio de Janeiro inacolheu o pleito defensivo (DOC. 00 e 00), não restando outra alternativa que não a vinda a Essa Corte através de Habeas Corpus para se corrigir a ilegalidade.</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Ttulo1"/>
        <w:jc w:val="left"/>
        <w:rPr>
          <w:rFonts w:ascii="Tahoma" w:hAnsi="Tahoma" w:cs="Tahoma"/>
          <w:szCs w:val="24"/>
        </w:rPr>
      </w:pPr>
      <w:r>
        <w:rPr>
          <w:rFonts w:cs="Tahoma" w:ascii="Tahoma" w:hAnsi="Tahoma"/>
          <w:szCs w:val="24"/>
        </w:rPr>
        <w:t>DO PEDIDO</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ANTE O EXPOSTO, e mais o que Vossas Excelências acrescentarem ao tema, confia o impetrante seja conhecido o presente Habeas Corpus e concedida a ordem no sentido de anular o processo a partir da audiência cujo termo de  assentada materializa o DOC. 00,   concedendo-se   ao   acusado  a   suspensão condicional do  processo, com a realização em 1º Grau da audiência especial de fixação e aceitação das condições.</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Com a concessão da  ordem, Vossas Excelências estarão fazendo  Justiça e restabelecendo o império da Lei Federal.</w:t>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CIDADE, 00, MÊS, ANO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ADVOGADO</w:t>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r>
    </w:p>
    <w:p>
      <w:pPr>
        <w:pStyle w:val="Normal"/>
        <w:rPr>
          <w:rFonts w:ascii="Tahoma" w:hAnsi="Tahoma" w:cs="Tahoma"/>
          <w:b/>
          <w:b/>
          <w:bCs/>
          <w:color w:val="000000"/>
          <w:sz w:val="24"/>
          <w:szCs w:val="24"/>
        </w:rPr>
      </w:pPr>
      <w:r>
        <w:rPr>
          <w:rFonts w:cs="Tahoma" w:ascii="Tahoma" w:hAnsi="Tahoma"/>
          <w:b/>
          <w:bCs/>
          <w:color w:val="000000"/>
          <w:sz w:val="24"/>
          <w:szCs w:val="24"/>
        </w:rPr>
        <w:t>OAB Nº</w:t>
      </w:r>
      <w:bookmarkStart w:id="0" w:name="_Hlk19878861"/>
      <w:bookmarkEnd w:id="0"/>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rPr>
          <w:rFonts w:ascii="Tahoma" w:hAnsi="Tahoma" w:cs="Tahoma"/>
          <w:bCs/>
          <w:sz w:val="24"/>
          <w:szCs w:val="24"/>
        </w:rPr>
      </w:pPr>
      <w:r>
        <w:rPr/>
      </w:r>
    </w:p>
    <w:sectPr>
      <w:headerReference w:type="default" r:id="rId2"/>
      <w:footerReference w:type="default" r:id="rId3"/>
      <w:type w:val="nextPage"/>
      <w:pgSz w:w="11906" w:h="16838"/>
      <w:pgMar w:left="1985"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60203"/>
    <w:bookmarkStart w:id="4" w:name="_Hlk18660203"/>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 w:name="_Hlk19040810"/>
    <w:bookmarkStart w:id="2" w:name="_Hlk19040810"/>
    <w:bookmarkEnd w:id="2"/>
  </w:p>
  <w:p>
    <w:pPr>
      <w:pStyle w:val="Cabealho"/>
      <w:rPr/>
    </w:pPr>
    <w:r>
      <w:rPr/>
      <w:tab/>
    </w:r>
  </w:p>
</w:hd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Arial" w:hAnsi="Arial" w:eastAsia="Times New Roman" w:cs="Times New Roman"/>
      <w:color w:val="auto"/>
      <w:kern w:val="0"/>
      <w:sz w:val="28"/>
      <w:szCs w:val="20"/>
      <w:lang w:val="pt-BR" w:eastAsia="pt-BR" w:bidi="ar-SA"/>
    </w:rPr>
  </w:style>
  <w:style w:type="paragraph" w:styleId="Ttulo1">
    <w:name w:val="Heading 1"/>
    <w:basedOn w:val="Normal"/>
    <w:next w:val="Normal"/>
    <w:qFormat/>
    <w:pPr>
      <w:keepNext w:val="true"/>
      <w:jc w:val="both"/>
      <w:outlineLvl w:val="0"/>
    </w:pPr>
    <w:rPr>
      <w:rFonts w:ascii="Times New Roman" w:hAnsi="Times New Roman"/>
      <w:b/>
      <w:sz w:val="24"/>
    </w:rPr>
  </w:style>
  <w:style w:type="paragraph" w:styleId="Ttulo2">
    <w:name w:val="Heading 2"/>
    <w:basedOn w:val="Normal"/>
    <w:next w:val="Normal"/>
    <w:qFormat/>
    <w:pPr>
      <w:keepNext w:val="true"/>
      <w:jc w:val="center"/>
      <w:outlineLvl w:val="1"/>
    </w:pPr>
    <w:rPr>
      <w:rFonts w:ascii="Times New Roman" w:hAnsi="Times New Roman"/>
      <w:bCs/>
      <w:sz w:val="24"/>
      <w:u w:val="single"/>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6f3a8d"/>
    <w:rPr>
      <w:rFonts w:ascii="Arial" w:hAnsi="Arial"/>
      <w:sz w:val="28"/>
    </w:rPr>
  </w:style>
  <w:style w:type="character" w:styleId="CitaoIntensaChar" w:customStyle="1">
    <w:name w:val="Citação Intensa Char"/>
    <w:basedOn w:val="DefaultParagraphFont"/>
    <w:link w:val="CitaoIntensa"/>
    <w:uiPriority w:val="30"/>
    <w:qFormat/>
    <w:rsid w:val="006f3a8d"/>
    <w:rPr>
      <w:rFonts w:ascii="Arial" w:hAnsi="Arial"/>
      <w:i/>
      <w:iCs/>
      <w:color w:val="4472C4" w:themeColor="accent1"/>
      <w:sz w:val="2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rFonts w:ascii="Times New Roman" w:hAnsi="Times New Roman"/>
      <w:bCs/>
      <w:sz w:val="24"/>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orpodotextorecuado">
    <w:name w:val="Body Text Indent"/>
    <w:basedOn w:val="Normal"/>
    <w:pPr>
      <w:ind w:left="1701" w:hanging="0"/>
      <w:jc w:val="both"/>
    </w:pPr>
    <w:rPr>
      <w:rFonts w:ascii="Times New Roman" w:hAnsi="Times New Roman"/>
      <w:b/>
      <w:sz w:val="24"/>
    </w:rPr>
  </w:style>
  <w:style w:type="paragraph" w:styleId="Ttulododocumento">
    <w:name w:val="Title"/>
    <w:basedOn w:val="Normal"/>
    <w:qFormat/>
    <w:pPr>
      <w:jc w:val="center"/>
    </w:pPr>
    <w:rPr>
      <w:rFonts w:ascii="Times New Roman" w:hAnsi="Times New Roman"/>
      <w:b/>
      <w:color w:val="008000"/>
      <w:sz w:val="24"/>
    </w:rPr>
  </w:style>
  <w:style w:type="paragraph" w:styleId="BodyTextIndent2">
    <w:name w:val="Body Text Indent 2"/>
    <w:basedOn w:val="Normal"/>
    <w:qFormat/>
    <w:pPr>
      <w:ind w:firstLine="1701"/>
      <w:jc w:val="both"/>
    </w:pPr>
    <w:rPr>
      <w:rFonts w:ascii="Times New Roman" w:hAnsi="Times New Roman"/>
      <w:bCs/>
      <w:sz w:val="24"/>
    </w:rPr>
  </w:style>
  <w:style w:type="paragraph" w:styleId="CabealhoeRodap">
    <w:name w:val="Cabeçalho e Rodapé"/>
    <w:basedOn w:val="Normal"/>
    <w:qFormat/>
    <w:pPr/>
    <w:rPr/>
  </w:style>
  <w:style w:type="paragraph" w:styleId="Cabealho">
    <w:name w:val="Header"/>
    <w:basedOn w:val="Normal"/>
    <w:rsid w:val="00ee5f65"/>
    <w:pPr>
      <w:tabs>
        <w:tab w:val="clear" w:pos="720"/>
        <w:tab w:val="center" w:pos="4252" w:leader="none"/>
        <w:tab w:val="right" w:pos="8504" w:leader="none"/>
      </w:tabs>
    </w:pPr>
    <w:rPr/>
  </w:style>
  <w:style w:type="paragraph" w:styleId="Rodap">
    <w:name w:val="Footer"/>
    <w:basedOn w:val="Normal"/>
    <w:link w:val="RodapChar"/>
    <w:uiPriority w:val="99"/>
    <w:rsid w:val="00ee5f65"/>
    <w:pPr>
      <w:tabs>
        <w:tab w:val="clear" w:pos="720"/>
        <w:tab w:val="center" w:pos="4252" w:leader="none"/>
        <w:tab w:val="right" w:pos="8504" w:leader="none"/>
      </w:tabs>
    </w:pPr>
    <w:rPr/>
  </w:style>
  <w:style w:type="paragraph" w:styleId="IntenseQuote">
    <w:name w:val="Intense Quote"/>
    <w:basedOn w:val="Normal"/>
    <w:next w:val="Normal"/>
    <w:link w:val="CitaoIntensaChar"/>
    <w:uiPriority w:val="30"/>
    <w:qFormat/>
    <w:rsid w:val="006f3a8d"/>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6f3a8d"/>
    <w:pPr>
      <w:spacing w:beforeAutospacing="1" w:afterAutospacing="1"/>
    </w:pPr>
    <w:rPr>
      <w:rFonts w:ascii="Times New Roman" w:hAnsi="Times New Roman"/>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6</Pages>
  <Words>1171</Words>
  <Characters>6179</Characters>
  <CharactersWithSpaces>7405</CharactersWithSpaces>
  <Paragraphs>60</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2019-10-10T01:37:00Z</dcterms:created>
  <dc:creator>ADIPERJ</dc:creator>
  <dc:description/>
  <dc:language>pt-BR</dc:language>
  <cp:lastModifiedBy/>
  <cp:lastPrinted>1997-05-08T13:35:00Z</cp:lastPrinted>
  <dcterms:modified xsi:type="dcterms:W3CDTF">2020-04-15T18:54:39Z</dcterms:modified>
  <cp:revision>4</cp:revision>
  <dc:subject/>
  <dc:title>ESTADO DO RIO DE JANEIRO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