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rPr>
          <w:rFonts w:ascii="Tahoma" w:hAnsi="Tahoma" w:cs="Tahoma"/>
          <w:b/>
          <w:b/>
          <w:bCs/>
          <w:color w:val="000000"/>
        </w:rPr>
      </w:pPr>
      <w:r>
        <w:rPr>
          <w:rStyle w:val="Strong"/>
          <w:rFonts w:cs="Tahoma" w:ascii="Tahoma" w:hAnsi="Tahoma"/>
          <w:color w:val="000000"/>
        </w:rPr>
        <w:t xml:space="preserve">AO DOUTO JUÍZO DE DIREITO DA 00ª VARA CRIMINAL DA COMARCA DE CIDADE/UF </w:t>
      </w:r>
      <w:r>
        <w:rPr>
          <w:rFonts w:cs="Tahoma" w:ascii="Tahoma" w:hAnsi="Tahoma"/>
          <w:b/>
          <w:bCs/>
          <w:color w:val="000000"/>
        </w:rPr>
        <w:br/>
      </w:r>
    </w:p>
    <w:p>
      <w:pPr>
        <w:pStyle w:val="NormalWeb"/>
        <w:spacing w:before="280" w:after="280"/>
        <w:rPr>
          <w:rFonts w:ascii="Tahoma" w:hAnsi="Tahoma" w:cs="Tahoma"/>
          <w:b/>
          <w:b/>
          <w:bCs/>
          <w:color w:val="000000"/>
        </w:rPr>
      </w:pPr>
      <w:r>
        <w:rPr>
          <w:rFonts w:cs="Tahoma" w:ascii="Tahoma" w:hAnsi="Tahoma"/>
          <w:b/>
          <w:bCs/>
          <w:color w:val="000000"/>
        </w:rPr>
      </w:r>
    </w:p>
    <w:p>
      <w:pPr>
        <w:pStyle w:val="NormalWeb"/>
        <w:spacing w:before="280" w:after="280"/>
        <w:rPr>
          <w:rStyle w:val="Strong"/>
          <w:rFonts w:ascii="Tahoma" w:hAnsi="Tahoma" w:cs="Tahoma"/>
          <w:color w:val="000000"/>
        </w:rPr>
      </w:pPr>
      <w:r>
        <w:rPr>
          <w:rFonts w:cs="Tahoma" w:ascii="Tahoma" w:hAnsi="Tahoma"/>
          <w:color w:val="000000"/>
        </w:rPr>
      </w:r>
    </w:p>
    <w:p>
      <w:pPr>
        <w:pStyle w:val="NormalWeb"/>
        <w:spacing w:before="280" w:after="280"/>
        <w:rPr>
          <w:rStyle w:val="Strong"/>
          <w:rFonts w:ascii="Tahoma" w:hAnsi="Tahoma" w:cs="Tahoma"/>
          <w:color w:val="000000"/>
        </w:rPr>
      </w:pPr>
      <w:r>
        <w:rPr>
          <w:rStyle w:val="Strong"/>
          <w:rFonts w:cs="Tahoma" w:ascii="Tahoma" w:hAnsi="Tahoma"/>
          <w:color w:val="000000"/>
        </w:rPr>
        <w:t>Autos nº: 000000</w:t>
      </w:r>
    </w:p>
    <w:p>
      <w:pPr>
        <w:pStyle w:val="NormalWeb"/>
        <w:spacing w:before="280" w:after="280"/>
        <w:rPr>
          <w:rFonts w:ascii="Tahoma" w:hAnsi="Tahoma" w:cs="Tahoma"/>
          <w:bCs/>
          <w:color w:val="FF0000"/>
        </w:rPr>
      </w:pPr>
      <w:r>
        <w:rPr>
          <w:rFonts w:cs="Tahoma" w:ascii="Tahoma" w:hAnsi="Tahoma"/>
          <w:bCs/>
          <w:color w:val="FF0000"/>
        </w:rPr>
      </w:r>
    </w:p>
    <w:p>
      <w:pPr>
        <w:pStyle w:val="NormalWeb"/>
        <w:spacing w:before="280" w:after="280"/>
        <w:rPr>
          <w:rFonts w:ascii="Tahoma" w:hAnsi="Tahoma" w:cs="Tahoma"/>
          <w:color w:val="000000"/>
        </w:rPr>
      </w:pPr>
      <w:r>
        <w:rPr>
          <w:rFonts w:cs="Tahoma" w:ascii="Tahoma" w:hAnsi="Tahoma"/>
          <w:b/>
          <w:bCs/>
          <w:color w:val="000000"/>
        </w:rPr>
        <w:br/>
      </w:r>
      <w:r>
        <w:rPr>
          <w:rStyle w:val="Strong"/>
          <w:rFonts w:cs="Tahoma" w:ascii="Tahoma" w:hAnsi="Tahoma"/>
          <w:color w:val="000000"/>
        </w:rPr>
        <w:t>       </w:t>
      </w:r>
      <w:r>
        <w:rPr>
          <w:rFonts w:cs="Tahoma" w:ascii="Tahoma" w:hAnsi="Tahoma"/>
          <w:b/>
          <w:bCs/>
          <w:color w:val="000000"/>
        </w:rPr>
        <w:br/>
      </w:r>
      <w:r>
        <w:rPr>
          <w:rStyle w:val="Strong"/>
          <w:rFonts w:cs="Tahoma" w:ascii="Tahoma" w:hAnsi="Tahoma"/>
          <w:color w:val="000000"/>
        </w:rPr>
        <w:t>       </w:t>
      </w:r>
      <w:r>
        <w:rPr>
          <w:rFonts w:cs="Tahoma" w:ascii="Tahoma" w:hAnsi="Tahoma"/>
          <w:b/>
          <w:bCs/>
          <w:color w:val="000000"/>
        </w:rPr>
        <w:br/>
      </w:r>
      <w:r>
        <w:rPr>
          <w:rStyle w:val="Strong"/>
          <w:rFonts w:cs="Tahoma" w:ascii="Tahoma" w:hAnsi="Tahoma"/>
          <w:color w:val="000000"/>
        </w:rPr>
        <w:t xml:space="preserve">NOME DO ADVOGADO REQUERENTE, </w:t>
      </w:r>
      <w:r>
        <w:rPr>
          <w:rFonts w:cs="Tahoma" w:ascii="Tahoma" w:hAnsi="Tahoma"/>
          <w:color w:val="000000"/>
        </w:rPr>
        <w:t>Nacionalidade, Advogado, Estado Civil, portador da Carteira de Identidade nº 0000, inscrito no CPF sob o nº 0000, residente e domiciliado à Rua TAL, nº 00, Bairro TAL, CIDADE/UF, CEP 0000, vem à presença de V. Exa., impetrar ordem de</w:t>
      </w:r>
    </w:p>
    <w:p>
      <w:pPr>
        <w:pStyle w:val="NormalWeb"/>
        <w:spacing w:before="280" w:after="280"/>
        <w:rPr>
          <w:rStyle w:val="Strong"/>
          <w:rFonts w:ascii="Tahoma" w:hAnsi="Tahoma" w:cs="Tahoma"/>
        </w:rPr>
      </w:pPr>
      <w:r>
        <w:rPr>
          <w:rFonts w:cs="Tahoma" w:ascii="Tahoma" w:hAnsi="Tahoma"/>
          <w:color w:val="000000"/>
        </w:rPr>
        <w:br/>
      </w:r>
    </w:p>
    <w:p>
      <w:pPr>
        <w:pStyle w:val="Normal"/>
        <w:rPr>
          <w:rFonts w:ascii="Tahoma" w:hAnsi="Tahoma" w:cs="Tahoma"/>
        </w:rPr>
      </w:pPr>
      <w:r>
        <w:rPr>
          <w:rFonts w:cs="Tahoma" w:ascii="Tahoma" w:hAnsi="Tahoma"/>
          <w:b/>
          <w:bCs/>
          <w:color w:val="000000"/>
        </w:rPr>
        <w:t>HABEAS CORPUS</w:t>
      </w:r>
    </w:p>
    <w:p>
      <w:pPr>
        <w:pStyle w:val="Normal"/>
        <w:rPr>
          <w:rFonts w:ascii="Tahoma" w:hAnsi="Tahoma" w:cs="Tahoma"/>
          <w:color w:val="000000"/>
        </w:rPr>
      </w:pPr>
      <w:r>
        <w:rPr>
          <w:rFonts w:cs="Tahoma" w:ascii="Tahoma" w:hAnsi="Tahoma"/>
          <w:color w:val="000000"/>
        </w:rPr>
        <w:br/>
      </w:r>
    </w:p>
    <w:p>
      <w:pPr>
        <w:pStyle w:val="Normal"/>
        <w:rPr>
          <w:rFonts w:ascii="Tahoma" w:hAnsi="Tahoma" w:cs="Tahoma"/>
          <w:color w:val="000000"/>
        </w:rPr>
      </w:pPr>
      <w:r>
        <w:rPr>
          <w:rFonts w:cs="Tahoma" w:ascii="Tahoma" w:hAnsi="Tahoma"/>
          <w:color w:val="000000"/>
        </w:rPr>
        <w:br/>
        <w:t>       </w:t>
        <w:br/>
        <w:t xml:space="preserve">em favor de </w:t>
      </w:r>
      <w:bookmarkStart w:id="0" w:name="_Hlk19878748"/>
      <w:bookmarkStart w:id="1"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r>
        <w:rPr>
          <w:rFonts w:cs="Tahoma" w:ascii="Tahoma" w:hAnsi="Tahoma"/>
          <w:color w:val="000000"/>
        </w:rPr>
        <w:t>, com fundamento no artigo 5º, LXVIII, da Constituição Federal de 100088 e artigo 647 e seguintes do Código de Processo Penal, nos seguintes termos:</w:t>
      </w:r>
    </w:p>
    <w:p>
      <w:pPr>
        <w:pStyle w:val="Normal"/>
        <w:rPr>
          <w:rStyle w:val="Strong"/>
          <w:rFonts w:ascii="Tahoma" w:hAnsi="Tahoma" w:cs="Tahoma"/>
          <w:color w:val="000000"/>
        </w:rPr>
      </w:pPr>
      <w:r>
        <w:rPr>
          <w:rFonts w:cs="Tahoma" w:ascii="Tahoma" w:hAnsi="Tahoma"/>
          <w:color w:val="000000"/>
        </w:rPr>
        <w:br/>
        <w:t>       </w:t>
        <w:br/>
        <w:t>       </w:t>
      </w:r>
      <w:r>
        <w:rPr>
          <w:rFonts w:cs="Tahoma" w:ascii="Tahoma" w:hAnsi="Tahoma"/>
          <w:b/>
          <w:bCs/>
          <w:color w:val="000000"/>
        </w:rPr>
        <w:br/>
      </w:r>
      <w:r>
        <w:rPr>
          <w:rStyle w:val="Strong"/>
          <w:rFonts w:cs="Tahoma" w:ascii="Tahoma" w:hAnsi="Tahoma"/>
          <w:color w:val="000000"/>
        </w:rPr>
        <w:t>  </w:t>
      </w:r>
    </w:p>
    <w:p>
      <w:pPr>
        <w:pStyle w:val="Normal"/>
        <w:rPr>
          <w:rFonts w:ascii="Tahoma" w:hAnsi="Tahoma" w:cs="Tahoma"/>
          <w:color w:val="000000"/>
        </w:rPr>
      </w:pPr>
      <w:r>
        <w:rPr>
          <w:rFonts w:cs="Tahoma" w:ascii="Tahoma" w:hAnsi="Tahoma"/>
          <w:color w:val="000000"/>
        </w:rPr>
        <w:t xml:space="preserve">Conforme consta dos documentos anexos, o </w:t>
      </w:r>
      <w:r>
        <w:rPr>
          <w:rStyle w:val="Strong"/>
          <w:rFonts w:cs="Tahoma" w:ascii="Tahoma" w:hAnsi="Tahoma"/>
          <w:color w:val="000000"/>
        </w:rPr>
        <w:t>Paciente</w:t>
      </w:r>
      <w:r>
        <w:rPr>
          <w:rFonts w:cs="Tahoma" w:ascii="Tahoma" w:hAnsi="Tahoma"/>
          <w:color w:val="000000"/>
        </w:rPr>
        <w:t xml:space="preserve"> foi preso em controverso flagrante delito pelo crime de furto (art. 155 do CP), em DIA/MÊS/ANO, encontrando-se recolhido, até o momento, no Presídio TAL.</w:t>
      </w:r>
    </w:p>
    <w:p>
      <w:pPr>
        <w:pStyle w:val="Normal"/>
        <w:rPr>
          <w:rStyle w:val="Strong"/>
          <w:rFonts w:ascii="Tahoma" w:hAnsi="Tahoma" w:cs="Tahoma"/>
          <w:color w:val="000000"/>
        </w:rPr>
      </w:pPr>
      <w:r>
        <w:rPr>
          <w:rFonts w:cs="Tahoma" w:ascii="Tahoma" w:hAnsi="Tahoma"/>
          <w:color w:val="000000"/>
        </w:rPr>
        <w:br/>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 xml:space="preserve">Com efeito, até a presente data, </w:t>
      </w:r>
      <w:r>
        <w:rPr>
          <w:rStyle w:val="Strong"/>
          <w:rFonts w:cs="Tahoma" w:ascii="Tahoma" w:hAnsi="Tahoma"/>
          <w:color w:val="000000"/>
        </w:rPr>
        <w:t xml:space="preserve">o inquérito policial sequer foi iniciado, tampouco distribuído à uma das Varas Criminais desta Comarca. </w:t>
      </w:r>
      <w:r>
        <w:rPr>
          <w:rFonts w:cs="Tahoma" w:ascii="Tahoma" w:hAnsi="Tahoma"/>
          <w:color w:val="000000"/>
        </w:rPr>
        <w:t>Destarte, há de se verificar o constrangimento ilegal efetivado em sua liberdade de locomoção, haja vista já terem decorridos mais de 70 (setenta) dias de custódia sem que o inquérito policial fosse iniciado. Há expressa violação de Lei, restando de sobejo comprovado o constrangimento ilegal, nos termos dos artigos 10 e 648, II, do Código de Processo Penal, in verbis:</w:t>
        <w:br/>
        <w:t>       </w:t>
        <w:br/>
        <w:t>       </w:t>
      </w:r>
    </w:p>
    <w:p>
      <w:pPr>
        <w:pStyle w:val="Normal"/>
        <w:rPr>
          <w:rFonts w:ascii="Tahoma" w:hAnsi="Tahoma" w:cs="Tahoma"/>
          <w:color w:val="000000"/>
        </w:rPr>
      </w:pPr>
      <w:r>
        <w:rPr>
          <w:rFonts w:cs="Tahoma" w:ascii="Tahoma" w:hAnsi="Tahoma"/>
          <w:color w:val="00000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10. O inquérito deverá terminar no prazo de 10 (dez) dias, se o indiciado tiver sido preso em flagrante, ou estiver preso preventivamente, contado o prazo, nesta hipótese, a partir do dia em que se executar a ordem de prisão, ou no prazo de 30 (trinta) dias, quando estiver solto, mediante fiança ou sem ela.</w:t>
        <w:br/>
        <w:t>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648. A coação considerar-se-á ilegal: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br/>
        <w:t>II - quando alguém estiver preso por mais tempo do que determina a lei;</w:t>
      </w:r>
    </w:p>
    <w:p>
      <w:pPr>
        <w:pStyle w:val="Normal"/>
        <w:rPr>
          <w:rFonts w:ascii="Tahoma" w:hAnsi="Tahoma" w:cs="Tahoma"/>
          <w:color w:val="000000"/>
        </w:rPr>
      </w:pPr>
      <w:r>
        <w:rPr>
          <w:rFonts w:cs="Tahoma" w:ascii="Tahoma" w:hAnsi="Tahoma"/>
          <w:color w:val="000000"/>
        </w:rPr>
      </w:r>
    </w:p>
    <w:p>
      <w:pPr>
        <w:pStyle w:val="Normal"/>
        <w:rPr>
          <w:rFonts w:ascii="Tahoma" w:hAnsi="Tahoma" w:cs="Tahoma"/>
          <w:b/>
          <w:b/>
          <w:bCs/>
          <w:color w:val="000000"/>
        </w:rPr>
      </w:pPr>
      <w:r>
        <w:rPr>
          <w:rFonts w:cs="Tahoma" w:ascii="Tahoma" w:hAnsi="Tahoma"/>
          <w:color w:val="000000"/>
        </w:rPr>
        <w:t>A moderna jurisprudência explicita a questão da seguinte forma:</w:t>
      </w:r>
    </w:p>
    <w:p>
      <w:pPr>
        <w:pStyle w:val="Normal"/>
        <w:rPr>
          <w:rStyle w:val="Strong"/>
          <w:rFonts w:ascii="Tahoma" w:hAnsi="Tahoma" w:cs="Tahoma"/>
          <w:color w:val="000000"/>
        </w:rPr>
      </w:pPr>
      <w:r>
        <w:rPr>
          <w:rFonts w:cs="Tahoma" w:ascii="Tahoma" w:hAnsi="Tahoma"/>
          <w:color w:val="000000"/>
        </w:rPr>
        <w:br/>
        <w:t>       </w:t>
        <w:br/>
      </w:r>
    </w:p>
    <w:p>
      <w:pPr>
        <w:pStyle w:val="Normal"/>
        <w:rPr>
          <w:rStyle w:val="Strong"/>
          <w:rFonts w:ascii="Tahoma" w:hAnsi="Tahoma" w:cs="Tahoma"/>
          <w:color w:val="000000"/>
        </w:rPr>
      </w:pPr>
      <w:r>
        <w:rPr>
          <w:rFonts w:cs="Tahoma" w:ascii="Tahoma" w:hAnsi="Tahoma"/>
          <w:color w:val="000000"/>
        </w:rPr>
      </w:r>
    </w:p>
    <w:p>
      <w:pPr>
        <w:pStyle w:val="IntenseQuote"/>
        <w:jc w:val="left"/>
        <w:rPr>
          <w:rStyle w:val="Strong"/>
          <w:rFonts w:ascii="Tahoma" w:hAnsi="Tahoma" w:cs="Tahoma"/>
          <w:i w:val="false"/>
          <w:i w:val="false"/>
          <w:iCs w:val="false"/>
          <w:color w:val="auto"/>
          <w:sz w:val="20"/>
          <w:szCs w:val="20"/>
        </w:rPr>
      </w:pPr>
      <w:r>
        <w:rPr>
          <w:rStyle w:val="Strong"/>
          <w:rFonts w:cs="Tahoma" w:ascii="Tahoma" w:hAnsi="Tahoma"/>
          <w:i w:val="false"/>
          <w:iCs w:val="false"/>
          <w:color w:val="auto"/>
          <w:sz w:val="20"/>
          <w:szCs w:val="20"/>
        </w:rPr>
        <w:t>TRIBUNAL DE JUSTIÇA DE GOIÁS</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Órgão Julgador</w:t>
      </w:r>
      <w:r>
        <w:rPr>
          <w:rFonts w:cs="Tahoma" w:ascii="Tahoma" w:hAnsi="Tahoma"/>
          <w:b/>
          <w:bCs/>
          <w:i w:val="false"/>
          <w:iCs w:val="false"/>
          <w:color w:val="auto"/>
          <w:sz w:val="20"/>
          <w:szCs w:val="20"/>
        </w:rPr>
        <w:t>: TJGO Segunda Câmara Criminal.</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Recurso</w:t>
      </w:r>
      <w:r>
        <w:rPr>
          <w:rFonts w:cs="Tahoma" w:ascii="Tahoma" w:hAnsi="Tahoma"/>
          <w:b/>
          <w:bCs/>
          <w:i w:val="false"/>
          <w:iCs w:val="false"/>
          <w:color w:val="auto"/>
          <w:sz w:val="20"/>
          <w:szCs w:val="20"/>
        </w:rPr>
        <w:t>: Habeas-Corpus</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Comarca</w:t>
      </w:r>
      <w:r>
        <w:rPr>
          <w:rFonts w:cs="Tahoma" w:ascii="Tahoma" w:hAnsi="Tahoma"/>
          <w:b/>
          <w:bCs/>
          <w:i w:val="false"/>
          <w:iCs w:val="false"/>
          <w:color w:val="auto"/>
          <w:sz w:val="20"/>
          <w:szCs w:val="20"/>
        </w:rPr>
        <w:t>: Goiânia</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Número</w:t>
      </w:r>
      <w:r>
        <w:rPr>
          <w:rFonts w:cs="Tahoma" w:ascii="Tahoma" w:hAnsi="Tahoma"/>
          <w:b/>
          <w:bCs/>
          <w:i w:val="false"/>
          <w:iCs w:val="false"/>
          <w:color w:val="auto"/>
          <w:sz w:val="20"/>
          <w:szCs w:val="20"/>
        </w:rPr>
        <w:t>: 13426.2.217 Data: 1000/03/0006</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Publicação</w:t>
      </w:r>
      <w:r>
        <w:rPr>
          <w:rFonts w:cs="Tahoma" w:ascii="Tahoma" w:hAnsi="Tahoma"/>
          <w:b/>
          <w:bCs/>
          <w:i w:val="false"/>
          <w:iCs w:val="false"/>
          <w:color w:val="auto"/>
          <w:sz w:val="20"/>
          <w:szCs w:val="20"/>
        </w:rPr>
        <w:t>: DJ Página: 6</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Data de Publicação</w:t>
      </w:r>
      <w:r>
        <w:rPr>
          <w:rFonts w:cs="Tahoma" w:ascii="Tahoma" w:hAnsi="Tahoma"/>
          <w:b/>
          <w:bCs/>
          <w:i w:val="false"/>
          <w:iCs w:val="false"/>
          <w:color w:val="auto"/>
          <w:sz w:val="20"/>
          <w:szCs w:val="20"/>
        </w:rPr>
        <w:t>: 02/04/0006</w:t>
      </w:r>
    </w:p>
    <w:p>
      <w:pPr>
        <w:pStyle w:val="IntenseQuote"/>
        <w:jc w:val="left"/>
        <w:rPr>
          <w:rStyle w:val="Strong"/>
          <w:rFonts w:ascii="Tahoma" w:hAnsi="Tahoma" w:cs="Tahoma"/>
          <w:i w:val="false"/>
          <w:i w:val="false"/>
          <w:iCs w:val="false"/>
          <w:color w:val="auto"/>
          <w:sz w:val="20"/>
          <w:szCs w:val="20"/>
        </w:rPr>
      </w:pPr>
      <w:r>
        <w:rPr>
          <w:rFonts w:cs="Tahoma" w:ascii="Tahoma" w:hAnsi="Tahoma"/>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 xml:space="preserve">Ementa: </w:t>
      </w:r>
      <w:r>
        <w:rPr>
          <w:rFonts w:cs="Tahoma" w:ascii="Tahoma" w:hAnsi="Tahoma"/>
          <w:b/>
          <w:bCs/>
          <w:i w:val="false"/>
          <w:iCs w:val="false"/>
          <w:color w:val="auto"/>
          <w:sz w:val="20"/>
          <w:szCs w:val="20"/>
        </w:rPr>
        <w:b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Habeas Corpus. Excesso de prazo. Torna-se ilegal a custódia do paciente quando se constata que, preso em flagrante delito, o inquérito policial não é remetido ao Poder Judiciário no prazo previsto em lei. Ordem concedida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br/>
        <w:t>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Relator: Des Pedro Soares Correia</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Decisão</w:t>
      </w:r>
      <w:r>
        <w:rPr>
          <w:rFonts w:cs="Tahoma" w:ascii="Tahoma" w:hAnsi="Tahoma"/>
          <w:b/>
          <w:bCs/>
          <w:i w:val="false"/>
          <w:iCs w:val="false"/>
          <w:color w:val="auto"/>
          <w:sz w:val="20"/>
          <w:szCs w:val="20"/>
        </w:rPr>
        <w:t>: Ordem concedida, à unanimidade.</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 xml:space="preserve">Fonte: </w:t>
      </w:r>
      <w:r>
        <w:rPr>
          <w:rFonts w:cs="Tahoma" w:ascii="Tahoma" w:hAnsi="Tahoma"/>
          <w:b/>
          <w:bCs/>
          <w:i w:val="false"/>
          <w:iCs w:val="false"/>
          <w:color w:val="auto"/>
          <w:sz w:val="20"/>
          <w:szCs w:val="20"/>
        </w:rPr>
        <w:t>Informa Jurídico, v. 23</w:t>
      </w:r>
    </w:p>
    <w:p>
      <w:pPr>
        <w:pStyle w:val="Normal"/>
        <w:rPr>
          <w:rFonts w:ascii="Tahoma" w:hAnsi="Tahoma" w:cs="Tahoma"/>
          <w:color w:val="000000"/>
        </w:rPr>
      </w:pPr>
      <w:r>
        <w:rPr>
          <w:rFonts w:cs="Tahoma" w:ascii="Tahoma" w:hAnsi="Tahoma"/>
          <w:color w:val="000000"/>
        </w:rPr>
        <w:t>(...)</w:t>
      </w:r>
    </w:p>
    <w:p>
      <w:pPr>
        <w:pStyle w:val="IntenseQuote"/>
        <w:jc w:val="left"/>
        <w:rPr>
          <w:rStyle w:val="Strong"/>
          <w:rFonts w:ascii="Tahoma" w:hAnsi="Tahoma" w:cs="Tahoma"/>
          <w:i w:val="false"/>
          <w:i w:val="false"/>
          <w:iCs w:val="false"/>
          <w:color w:val="auto"/>
          <w:sz w:val="20"/>
          <w:szCs w:val="20"/>
        </w:rPr>
      </w:pPr>
      <w:r>
        <w:rPr>
          <w:rStyle w:val="Strong"/>
          <w:rFonts w:cs="Tahoma" w:ascii="Tahoma" w:hAnsi="Tahoma"/>
          <w:i w:val="false"/>
          <w:iCs w:val="false"/>
          <w:color w:val="auto"/>
          <w:sz w:val="20"/>
          <w:szCs w:val="20"/>
        </w:rPr>
        <w:t>TRIBUNAL DE JUSTIÇA DO PARANÁ</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Acórdão Número</w:t>
      </w:r>
      <w:r>
        <w:rPr>
          <w:rFonts w:cs="Tahoma" w:ascii="Tahoma" w:hAnsi="Tahoma"/>
          <w:b/>
          <w:bCs/>
          <w:i w:val="false"/>
          <w:iCs w:val="false"/>
          <w:color w:val="auto"/>
          <w:sz w:val="20"/>
          <w:szCs w:val="20"/>
        </w:rPr>
        <w:t>: 1020003</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Tipo de Processo</w:t>
      </w:r>
      <w:r>
        <w:rPr>
          <w:rFonts w:cs="Tahoma" w:ascii="Tahoma" w:hAnsi="Tahoma"/>
          <w:b/>
          <w:bCs/>
          <w:i w:val="false"/>
          <w:iCs w:val="false"/>
          <w:color w:val="auto"/>
          <w:sz w:val="20"/>
          <w:szCs w:val="20"/>
        </w:rPr>
        <w:t>: HABEAS CORPUS CRIME</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Relator</w:t>
      </w:r>
      <w:r>
        <w:rPr>
          <w:rFonts w:cs="Tahoma" w:ascii="Tahoma" w:hAnsi="Tahoma"/>
          <w:b/>
          <w:bCs/>
          <w:i w:val="false"/>
          <w:iCs w:val="false"/>
          <w:color w:val="auto"/>
          <w:sz w:val="20"/>
          <w:szCs w:val="20"/>
        </w:rPr>
        <w:t>: NUNES DO NASCIMENTO</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Comarca</w:t>
      </w:r>
      <w:r>
        <w:rPr>
          <w:rFonts w:cs="Tahoma" w:ascii="Tahoma" w:hAnsi="Tahoma"/>
          <w:b/>
          <w:bCs/>
          <w:i w:val="false"/>
          <w:iCs w:val="false"/>
          <w:color w:val="auto"/>
          <w:sz w:val="20"/>
          <w:szCs w:val="20"/>
        </w:rPr>
        <w:t>: CURITIBA CENTRAL DE INQUÉRITOS</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Orgão Julgador</w:t>
      </w:r>
      <w:r>
        <w:rPr>
          <w:rFonts w:cs="Tahoma" w:ascii="Tahoma" w:hAnsi="Tahoma"/>
          <w:b/>
          <w:bCs/>
          <w:i w:val="false"/>
          <w:iCs w:val="false"/>
          <w:color w:val="auto"/>
          <w:sz w:val="20"/>
          <w:szCs w:val="20"/>
        </w:rPr>
        <w:t>: 2ª CÂMARA CRIMINAL</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Data de Publicação</w:t>
      </w:r>
      <w:r>
        <w:rPr>
          <w:rFonts w:cs="Tahoma" w:ascii="Tahoma" w:hAnsi="Tahoma"/>
          <w:b/>
          <w:bCs/>
          <w:i w:val="false"/>
          <w:iCs w:val="false"/>
          <w:color w:val="auto"/>
          <w:sz w:val="20"/>
          <w:szCs w:val="20"/>
        </w:rPr>
        <w:t>: 16/02/10000008</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Ementa</w:t>
      </w:r>
      <w:r>
        <w:rPr>
          <w:rFonts w:cs="Tahoma" w:ascii="Tahoma" w:hAnsi="Tahoma"/>
          <w:b/>
          <w:bCs/>
          <w:i w:val="false"/>
          <w:iCs w:val="false"/>
          <w:color w:val="auto"/>
          <w:sz w:val="20"/>
          <w:szCs w:val="20"/>
        </w:rPr>
        <w:t>: Decisão: Acordam os Desembagadores da Segunda Câmara Criminal do Tribunal de Justiça do Estado do Paraná, a unanimidade, em conceder a ordem, confirmandose a liminar. ementa: "habeas corpus" prisão em flagrante excesso de prazo na conclusão do inquérito constrangimento ilegal ordem concedida constatado que o paciente achase preso desde 25.11.0007, e sendo certo que o art. 10 do código de processo penal estabelece que a peça informativa policial deverá ser concluida em 10 dias, quando se tratar de indiciado preso, caracterizada esta a ocorrência de constrangimento ilegal decorrente de excesso de prazo para a conclusão do inquérito policial. ordem concedida.</w:t>
        <w:br/>
      </w:r>
      <w:r>
        <w:rPr>
          <w:rStyle w:val="Strong"/>
          <w:rFonts w:cs="Tahoma" w:ascii="Tahoma" w:hAnsi="Tahoma"/>
          <w:i w:val="false"/>
          <w:iCs w:val="false"/>
          <w:color w:val="auto"/>
          <w:sz w:val="20"/>
          <w:szCs w:val="20"/>
        </w:rPr>
        <w:t>Fonte:</w:t>
      </w:r>
      <w:r>
        <w:rPr>
          <w:rFonts w:cs="Tahoma" w:ascii="Tahoma" w:hAnsi="Tahoma"/>
          <w:b/>
          <w:bCs/>
          <w:i w:val="false"/>
          <w:iCs w:val="false"/>
          <w:color w:val="auto"/>
          <w:sz w:val="20"/>
          <w:szCs w:val="20"/>
        </w:rPr>
        <w:t xml:space="preserve"> Informa Jurídico, v. 23</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 xml:space="preserve">4. </w:t>
      </w:r>
      <w:r>
        <w:rPr>
          <w:rFonts w:cs="Tahoma" w:ascii="Tahoma" w:hAnsi="Tahoma"/>
          <w:b/>
          <w:bCs/>
          <w:i w:val="false"/>
          <w:iCs w:val="false"/>
          <w:color w:val="auto"/>
          <w:sz w:val="20"/>
          <w:szCs w:val="20"/>
        </w:rPr>
        <w:t>Ad argumentandum tantum, o Réu, coagido, é pessoa de bom caráter, não tendo contra ele nenhum mandado de prisão preventiva, tendo bons antecedentes, nunca tendo sido preso anteriormente, por quaisquer sejam os motivos, conforme demonstram as certidões anexas. Contudo, verifica-se que não possui perigo à sociedade.</w:t>
      </w:r>
    </w:p>
    <w:p>
      <w:pPr>
        <w:pStyle w:val="Normal"/>
        <w:rPr>
          <w:rFonts w:ascii="Tahoma" w:hAnsi="Tahoma" w:cs="Tahoma"/>
          <w:color w:val="000000"/>
        </w:rPr>
      </w:pPr>
      <w:r>
        <w:rPr>
          <w:rFonts w:cs="Tahoma" w:ascii="Tahoma" w:hAnsi="Tahoma"/>
          <w:color w:val="000000"/>
        </w:rPr>
      </w:r>
      <w:r>
        <w:br w:type="page"/>
      </w:r>
    </w:p>
    <w:p>
      <w:pPr>
        <w:pStyle w:val="Normal"/>
        <w:rPr>
          <w:rStyle w:val="Strong"/>
          <w:rFonts w:ascii="Tahoma" w:hAnsi="Tahoma" w:cs="Tahoma"/>
          <w:color w:val="000000"/>
        </w:rPr>
      </w:pPr>
      <w:r>
        <w:rPr>
          <w:rStyle w:val="Strong"/>
          <w:rFonts w:cs="Tahoma" w:ascii="Tahoma" w:hAnsi="Tahoma"/>
          <w:color w:val="000000"/>
        </w:rPr>
        <w:t>Pelo exposto, REQUER:</w:t>
      </w:r>
    </w:p>
    <w:p>
      <w:pPr>
        <w:pStyle w:val="Normal"/>
        <w:rPr>
          <w:rFonts w:ascii="Tahoma" w:hAnsi="Tahoma" w:cs="Tahoma"/>
          <w:color w:val="000000"/>
        </w:rPr>
      </w:pPr>
      <w:r>
        <w:rPr>
          <w:rFonts w:cs="Tahoma" w:ascii="Tahoma" w:hAnsi="Tahoma"/>
          <w:color w:val="000000"/>
        </w:rPr>
        <w:br/>
        <w:t>       </w:t>
        <w:br/>
        <w:t>       </w:t>
        <w:br/>
        <w:t>       </w:t>
      </w:r>
    </w:p>
    <w:p>
      <w:pPr>
        <w:pStyle w:val="Normal"/>
        <w:rPr>
          <w:rFonts w:ascii="Tahoma" w:hAnsi="Tahoma" w:cs="Tahoma"/>
          <w:color w:val="000000"/>
        </w:rPr>
      </w:pPr>
      <w:r>
        <w:rPr>
          <w:rFonts w:cs="Tahoma" w:ascii="Tahoma" w:hAnsi="Tahoma"/>
          <w:color w:val="000000"/>
        </w:rPr>
        <w:t>Seja recebido o presente writ, verificado o completo constrangimento ilegal experimentado pelo Réu, face ao desrespeito às normas jurídicas ora apresentadas, ouvindo como autoridade coatora o Ilmo. Sr. Delegado de Polícia do 00º Distrito, Sr. FULANO DE TAL, concedendo-se a ordem de habeas corpus, e a posterior expedição do competente alvará de soltura, como forma de lídima Justiça e o posterior trancamento de qualquer inquérito que posteriormente venha a recair sobre o Réu.</w:t>
      </w:r>
    </w:p>
    <w:p>
      <w:pPr>
        <w:pStyle w:val="Normal"/>
        <w:rPr>
          <w:rFonts w:ascii="Tahoma" w:hAnsi="Tahoma" w:cs="Tahoma"/>
          <w:color w:val="000000"/>
        </w:rPr>
      </w:pPr>
      <w:r>
        <w:rPr>
          <w:rFonts w:cs="Tahoma" w:ascii="Tahoma" w:hAnsi="Tahoma"/>
          <w:color w:val="000000"/>
        </w:rPr>
        <w:br/>
        <w:t>       </w:t>
      </w:r>
    </w:p>
    <w:p>
      <w:pPr>
        <w:pStyle w:val="Normal"/>
        <w:rPr>
          <w:rStyle w:val="Strong"/>
          <w:rFonts w:ascii="Tahoma" w:hAnsi="Tahoma" w:cs="Tahoma"/>
          <w:color w:val="000000"/>
        </w:rPr>
      </w:pPr>
      <w:r>
        <w:rPr>
          <w:rFonts w:cs="Tahoma" w:ascii="Tahoma" w:hAnsi="Tahoma"/>
          <w:color w:val="000000"/>
        </w:rPr>
        <w:t xml:space="preserve">Se necessário, nos termos do artigo 656 do Código de Processo Penal, seja designado dia e hora para apresentação do </w:t>
      </w:r>
      <w:r>
        <w:rPr>
          <w:rStyle w:val="Strong"/>
          <w:rFonts w:cs="Tahoma" w:ascii="Tahoma" w:hAnsi="Tahoma"/>
          <w:color w:val="000000"/>
        </w:rPr>
        <w:t>Paciente.</w:t>
      </w:r>
    </w:p>
    <w:p>
      <w:pPr>
        <w:pStyle w:val="Normal"/>
        <w:rPr>
          <w:rFonts w:ascii="Tahoma" w:hAnsi="Tahoma" w:cs="Tahoma"/>
          <w:color w:val="000000"/>
        </w:rPr>
      </w:pPr>
      <w:r>
        <w:rPr>
          <w:rFonts w:cs="Tahoma" w:ascii="Tahoma" w:hAnsi="Tahoma"/>
          <w:color w:val="000000"/>
        </w:rPr>
        <w:br/>
        <w:t>       </w:t>
        <w:b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3" w:name="_Hlk19878861"/>
      <w:bookmarkEnd w:id="3"/>
    </w:p>
    <w:p>
      <w:pPr>
        <w:pStyle w:val="Normal"/>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6" w:name="_Hlk18660203"/>
    <w:bookmarkStart w:id="7" w:name="_Hlk18660203"/>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4" w:name="_Hlk19040810"/>
    <w:bookmarkStart w:id="5" w:name="_Hlk19040810"/>
    <w:bookmarkEnd w:id="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Strong">
    <w:name w:val="Strong"/>
    <w:basedOn w:val="DefaultParagraphFont"/>
    <w:qFormat/>
    <w:rsid w:val="000360d3"/>
    <w:rPr>
      <w:b/>
      <w:bCs/>
    </w:rPr>
  </w:style>
  <w:style w:type="character" w:styleId="RodapChar" w:customStyle="1">
    <w:name w:val="Rodapé Char"/>
    <w:link w:val="Rodap"/>
    <w:uiPriority w:val="99"/>
    <w:qFormat/>
    <w:rsid w:val="00f56d44"/>
    <w:rPr>
      <w:sz w:val="24"/>
      <w:szCs w:val="24"/>
    </w:rPr>
  </w:style>
  <w:style w:type="character" w:styleId="CitaoIntensaChar" w:customStyle="1">
    <w:name w:val="Citação Intensa Char"/>
    <w:basedOn w:val="DefaultParagraphFont"/>
    <w:link w:val="CitaoIntensa"/>
    <w:uiPriority w:val="30"/>
    <w:qFormat/>
    <w:rsid w:val="00f56d44"/>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qFormat/>
    <w:rsid w:val="000360d3"/>
    <w:pPr>
      <w:spacing w:beforeAutospacing="1" w:afterAutospacing="1"/>
    </w:pPr>
    <w:rPr/>
  </w:style>
  <w:style w:type="paragraph" w:styleId="CabealhoeRodap">
    <w:name w:val="Cabeçalho e Rodapé"/>
    <w:basedOn w:val="Normal"/>
    <w:qFormat/>
    <w:pPr/>
    <w:rPr/>
  </w:style>
  <w:style w:type="paragraph" w:styleId="Cabealho">
    <w:name w:val="Header"/>
    <w:basedOn w:val="Normal"/>
    <w:rsid w:val="00dd46f8"/>
    <w:pPr>
      <w:tabs>
        <w:tab w:val="clear" w:pos="708"/>
        <w:tab w:val="center" w:pos="4252" w:leader="none"/>
        <w:tab w:val="right" w:pos="8504" w:leader="none"/>
      </w:tabs>
    </w:pPr>
    <w:rPr/>
  </w:style>
  <w:style w:type="paragraph" w:styleId="Rodap">
    <w:name w:val="Footer"/>
    <w:basedOn w:val="Normal"/>
    <w:link w:val="RodapChar"/>
    <w:uiPriority w:val="99"/>
    <w:rsid w:val="00dd46f8"/>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f56d44"/>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6</Pages>
  <Words>866</Words>
  <Characters>4619</Characters>
  <CharactersWithSpaces>5561</CharactersWithSpaces>
  <Paragraphs>62</Paragraphs>
  <Company>Particular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2019-10-09T19:11:00Z</dcterms:created>
  <dc:creator>Bruno_Cleylton</dc:creator>
  <dc:description/>
  <dc:language>pt-BR</dc:language>
  <cp:lastModifiedBy/>
  <dcterms:modified xsi:type="dcterms:W3CDTF">2020-04-15T18:53:23Z</dcterms:modified>
  <cp:revision>5</cp:revision>
  <dc:subject/>
  <dc:title>HABEAS CORPUS (Art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Particular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