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AO MM. JUÍZO DO EGRÉGIO TRIBUNAL DE JUSTIÇA DO ESTADO DE TAL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  <w:b/>
        </w:rPr>
        <w:t>FULANO DE TAL</w:t>
      </w:r>
      <w:r>
        <w:rPr>
          <w:rFonts w:cs="Tahoma" w:ascii="Tahoma" w:hAnsi="Tahoma"/>
        </w:rPr>
        <w:t xml:space="preserve">, NACIONALIDADE, ESTADO CIVIL, advogado, inscrito na OAB/UF, sob o número 0000 – UF e </w:t>
      </w:r>
      <w:r>
        <w:rPr>
          <w:rFonts w:cs="Tahoma" w:ascii="Tahoma" w:hAnsi="Tahoma"/>
          <w:b/>
        </w:rPr>
        <w:t>SICRANO,</w:t>
      </w:r>
      <w:r>
        <w:rPr>
          <w:rFonts w:eastAsia="Times New Roman" w:cs="Tahoma" w:ascii="Tahoma" w:hAnsi="Tahoma"/>
          <w:color w:val="000000" w:themeColor="text1"/>
          <w:lang w:eastAsia="pt-BR"/>
        </w:rPr>
        <w:t xml:space="preserve"> </w:t>
      </w:r>
      <w:r>
        <w:rPr>
          <w:rFonts w:cs="Tahoma" w:ascii="Tahoma" w:hAnsi="Tahoma"/>
        </w:rPr>
        <w:t>NACIONALIDADE, ESTADO CIVIL, advogado, inscrito na OAB/UF, sob o número 0000 – UF</w:t>
      </w:r>
      <w:r>
        <w:rPr>
          <w:rFonts w:eastAsia="Times New Roman" w:cs="Tahoma" w:ascii="Tahoma" w:hAnsi="Tahoma"/>
          <w:color w:val="000000" w:themeColor="text1"/>
          <w:lang w:eastAsia="pt-BR"/>
        </w:rPr>
        <w:t>; e</w:t>
      </w:r>
      <w:r>
        <w:rPr>
          <w:rFonts w:cs="Tahoma" w:ascii="Tahoma" w:hAnsi="Tahoma"/>
          <w:b/>
        </w:rPr>
        <w:t xml:space="preserve"> BELTRANO</w:t>
      </w:r>
      <w:r>
        <w:rPr>
          <w:rFonts w:eastAsia="Times New Roman" w:cs="Tahoma" w:ascii="Tahoma" w:hAnsi="Tahoma"/>
          <w:color w:val="000000" w:themeColor="text1"/>
          <w:lang w:eastAsia="pt-BR"/>
        </w:rPr>
        <w:t xml:space="preserve">, </w:t>
      </w:r>
      <w:r>
        <w:rPr>
          <w:rFonts w:cs="Tahoma" w:ascii="Tahoma" w:hAnsi="Tahoma"/>
        </w:rPr>
        <w:t>NACIONALIDADE, ESTADO CIVIL, advogado, inscrito na OAB/UF, sob o número 0000 – UF</w:t>
      </w:r>
      <w:r>
        <w:rPr>
          <w:rFonts w:eastAsia="Times New Roman" w:cs="Tahoma" w:ascii="Tahoma" w:hAnsi="Tahoma"/>
          <w:color w:val="000000" w:themeColor="text1"/>
          <w:lang w:eastAsia="pt-BR"/>
        </w:rPr>
        <w:t>,</w:t>
      </w:r>
      <w:r>
        <w:rPr>
          <w:rFonts w:cs="Tahoma" w:ascii="Tahoma" w:hAnsi="Tahoma"/>
        </w:rPr>
        <w:t xml:space="preserve"> residentes e domiciliados nesta cidade, vem, respeitosamente, perante V. Exa., com fulcro no art. 5º, LXVII da Constituição da República e 647 do CPP, impetrar a presente ordem de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HABEAS CORPUS COM PEDIDO LIMINAR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br/>
        <w:t xml:space="preserve">Em favor </w:t>
      </w: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</w:rPr>
        <w:t xml:space="preserve">, contra ato de constrangimento ilegal praticado pelo MM. Juiz de Direito, 00° Vara Criminal da Comarca de CIDADE/UF, no </w:t>
      </w:r>
      <w:r>
        <w:rPr>
          <w:rFonts w:cs="Tahoma" w:ascii="Tahoma" w:hAnsi="Tahoma"/>
          <w:b/>
          <w:bCs/>
        </w:rPr>
        <w:t>Processo Criminal n° 0000000</w:t>
      </w:r>
      <w:r>
        <w:rPr>
          <w:rFonts w:cs="Tahoma" w:ascii="Tahoma" w:hAnsi="Tahoma"/>
        </w:rPr>
        <w:t>, pelos seguintes fatos e fundamentos: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requerente foi preso no DIA/MÊS/ANO em flagrante delito por suposta prática de crime de tráfico de drogas, Art. 33 Caput da Lei de Drogas.</w:t>
      </w:r>
    </w:p>
    <w:p>
      <w:pPr>
        <w:pStyle w:val="Normal"/>
        <w:spacing w:lineRule="auto" w:line="36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Conforme já informado, em petição retro, e em audiência de custódia, o Sr. FULANO saiu na porta de casa para encontrar a amiga, e, para sua surpresa não era sua amiga, e, sim, policiais disfarçados em um carro branco. A tal fato se sucedeu uma “suposta investigação” que resultou no recolhimento dos senhores BELTRANO e SICLANO, bem como da senhorita SICRANA, todos detidos sob o pretexto de terem cometido o delito de tráfico de drogas.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Uma vez que estava sob o domínio policial foi oferecido a eles a oportunidade de serem liberados, caso apontassem a figura de um traficante. Sob efeito dessa forte coação, a Srta. SICRANA efetuou a ligação (via WhatsApp) para o Sr. FULANO e, dentro de instantes após essa ligação, foram liberados o Sr. BELTRANO (supostamente não havia nenhum envolvimento) e a Srta. SICRANA (em troca de uma negociação), e mantido o Sr. SICLANO (por um curto período), liberado posteriormente, no mesmo dia.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Pelo decorrer dos fatos, percebe-se a situação de flagrante preparado, e realizado com uso de coação sobre a Srta. SICLANA (documentação em anexo), para provocar a saída do Sr. FULANO de sua residência em período noturno.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É importante observar, que a polícia não realizou qualquer expediente sobre as três pessoas acima mencionadas, mas tão somente contra o Sr. FULANO, que é usuário, pobre, e não oferece risco.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Tais fatos podem parecer meras inverdades, mas a defesa demonstrou toda a sua veracidade, comprovando em petição retro (às folhas 00-00) que esses fatos foram omitidos nos depoimentos às folhas 00-00 e 00-00.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de todo exposto, conclui-se que por algum motivo a polícia intimidou a Sra. SICLANA, à entregar alguém, como forma de negociação de suas respectivas liberdades. Ocorre, que, obviamente, como já estava sofrendo a coação policial, não se colocaria em risco informando o nome de traficante, ou pessoa que a colocasse em perigo, a Srta. SICLANA, assim, entregou o nome do Sr. FULANO, usuário, e até então amigo/conhecido.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os problemas dentro desse processo não pararam por ai, uma vez que não foi oferecido prazo para apresentação de resposta a acusação e foi marcada audiência.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Fora juntado requerimento pela defesa informando a referida ausência, bem como a ausência de laudo definitivo, requerendo assim o adiamento da audiência para que fossem sanadas as irregularidades, sob pena de anulação no futuro, o que não fora analisado por Vossa Excelência. Nesta oportunidade também fora requerida a liberdade do acusado em virtude deste não puder ser punido pela inércia do Estado.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Iniciada a audiência foi requerido pela defesa a apreciação do requerimento retro, sendo informado pelo magistrado que iria analisar o requerimento após a oitiva das testemunhas de acusação, todavia seguiu a audiência contra a vontade do advogado, infringindo a legislação pátria, no tocante ao devido processo legal, atuando arbitrariamente e suprimindo por mais de uma oportunidade o direito do réu de se defender.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Concluiu a audiência, sem a presença do laudo definitivo das drogas, descumprindo infantilmente o que disciplina o art. 400 do CPP.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Ante todo exposto, vem perante Vossas Excelências requerer a liberação imediata do paciente e total anulação de todas as provas obtidas por meio ilegal e contrário aos mais básicos princípios constitucionais e penais.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PROCESSOS EM CURSO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A </w:t>
      </w:r>
      <w:r>
        <w:rPr>
          <w:rFonts w:cs="Tahoma" w:ascii="Tahoma" w:hAnsi="Tahoma"/>
          <w:i/>
          <w:iCs/>
        </w:rPr>
        <w:t xml:space="preserve">priori </w:t>
      </w:r>
      <w:r>
        <w:rPr>
          <w:rFonts w:cs="Tahoma" w:ascii="Tahoma" w:hAnsi="Tahoma"/>
        </w:rPr>
        <w:t xml:space="preserve">faz-se mister dar luz ao fato de que o juízo criminal vem, reiteradamente, tratando o Sr. FULANO como possuidor de 00 (NÚMERO) processo em curso e tal fato NÃO CONDIZ COM A VERDADE. 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O Sr. FULANO possui em curso o processo de nº </w:t>
      </w:r>
      <w:r>
        <w:rPr>
          <w:rFonts w:cs="Tahoma" w:ascii="Tahoma" w:hAnsi="Tahoma"/>
          <w:b/>
        </w:rPr>
        <w:t>000000</w:t>
      </w:r>
      <w:r>
        <w:rPr>
          <w:rFonts w:cs="Tahoma" w:ascii="Tahoma" w:hAnsi="Tahoma"/>
        </w:rPr>
        <w:t>, no qual já existe um réu confesso.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Já com relação ao processo de nº 000000, trata-se, na verdade, de um homônimo, como se verifica abaixo: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AUSÊNCIA DO TRATAMENTO ISONÔMICO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Durante a mesma operação policial também foi detido o Sr. BELTRANO, que responde EM LIBERDADE ao processo nº 00000. Nesse processo, o Sr. BELTRANO teve a decretação de sua liberdade provisória cominado com a aplicação de medidas cautelares, o que enseja uma boa aplicação do direito penal e processual penal ao caso, ao que, estranhamente, não ocorreu no caso em tela.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Em verdade, a situação fática do Sr. BELTRANO é diferente da qual estamos tratando nesse Habeas Corpus, uma vez que a polícia apreendeu com ele a quantidade de 00 kg de maconha, enquanto o ora paciente foi apreendido com 00 gramas da mesma substância. 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É importante salientar que, segundo o princípio da isonomia, o tratamento dado aos jurisdicionados deve ser, no mínimo, igualitário. Isso quer dizer que situações semelhantes devem cominar em tratamentos semelhantes. Portanto, o Sr. FULANO que não deveria ter sido preso em flagrante (dado que a quantidade que portava era para uso próprio) e, mesmo que fosse, deveria ter sua prisão relaxada em audiência de custódia, sendo a ele concedida a liberdade provisória e medidas cautelares, da mesma maneira que foram concedidas ao Sr. BELTRANO.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AUSÊNCIA DE RESPOSTA À ACUSAÇÃO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O legislador muniu o acusado por crimes de tráfico de drogas de mais um documento para buscar sua defesa: a defesa prévia. Trazida nessa lei pelo seu artigo 55 da lei nº 11.343/06, abaixo transcrito: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rPr/>
      </w:pPr>
      <w:r>
        <w:rPr/>
        <w:t xml:space="preserve">Art. 55. Oferecida a denúncia, o juiz ordenará a notificação do acusado para oferecer defesa prévia, por escrito, no prazo de 10 (dez) dias. 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A diferença entre esse instrumento, cabível apenas em sede de processos relativos à tráfico de drogas, e da ordinária resposta à acusação, presente em todos os processos penais seja em rito ordinário ou sumário, é latente, como demonstra a leitura dos artigos 396 e 396-A do Código de Processo Penal trazidos abaixo: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rPr/>
      </w:pPr>
      <w:r>
        <w:rPr/>
        <w:t>Art. 396. Nos procedimentos ordinário e sumário, oferecida a denúncia ou queixa, o juiz, se não a rejeitar liminarmente, recebê-la-á e ordenará a citação do acusado para responder à acusação, por escrito, no prazo de 10 (dez) dias.</w:t>
      </w:r>
    </w:p>
    <w:p>
      <w:pPr>
        <w:pStyle w:val="IntenseQuote"/>
        <w:rPr/>
      </w:pPr>
      <w:r>
        <w:rPr/>
      </w:r>
    </w:p>
    <w:p>
      <w:pPr>
        <w:pStyle w:val="IntenseQuote"/>
        <w:rPr/>
      </w:pPr>
      <w:r>
        <w:rPr/>
        <w:t>Art. 396-A. Na resposta, o acusado poderá arguir preliminares e alegar tudo o que interesse à sua defesa, oferecer documentos e justificações, especificar as provas pretendidas e arrolar testemunhas, qualificando-as e requerendo sua intimação, quando necessário.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Prima facie, há diferença quanto ao momento de se utilizar esses documentos no processo penal: a defesa prévia pode ser apresentada nos DEZ DIAS SEGUINTES AO OFERECIMENTO DA DENÚNCIA PELO MINISTÉRIO PÚBLICO, enquanto que a apresentação de resposta a acusação começa a contar pelos mesmos dez dias mas contados do RECEBIMENTO DA QUEIXA OU DENÚNCIA.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Além disso, a defesa prévia pressupõe, como o próprio nome aduz, uma forma de defesa que é disponibilizada ao acusado para alegações que não são tão alargadas quanto as possibilidades que o Código de Processo Penal deu a resposta à acusação. Sendo, a resposta à acusação o momento de o acusado alegar, nos dizeres do próprio artigo 396-A, “tudo que interesse à sua defesa”. 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Dessa forma, tolher o acusado de sua resposta a acusação é tolher um dos mais importantes meios que o direito conferiu a ele para se defender, é ir de encontro a princípios constitucionais como o da ampla defesa e do contraditório, basilares dentro do direito processual penal brasileiro.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No processo em questão ao acusado não foi aberto prazo para que seus advogados apresentassem a resposta à acusação, fazendo uso apenas da defesa prévia que consta nos autos, a qual alegou apenas superficialmente a sua argumentação, dado que estava no aguardo da abertura de prazo para apresentar a resposta à acusação, como diz o Código de Processo Penal.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DESRESPEITO AO ART. 400 DO CPP E AO PRINCÍPIO DO DEVIDO PROCESSO LEGAL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Em ato contínuo ao tópico anterior vamos analisar mais uma nulidade presente dentro dos autos do processo em epígrafe ao ler o que traz o artigo 400 do Código de Processo Penal Brasileiro: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rPr/>
      </w:pPr>
      <w:r>
        <w:rPr/>
        <w:t>Art. 400. Na audiência de instrução e julgamento, a ser realizada no prazo máximo de 60 (sessenta) dias, proceder-se-á à tomada de declarações do ofendido, à inquirição das testemunhas arroladas pela acusação e pela defesa, nesta ordem, ressalvado o disposto no art. 222 deste Código, bem como os esclarecimentos dos peritos, às acareações e ao reconhecimento de pessoas e coisas, interrogando-se, em seguida, o acusado. (Redação dada pela Lei nº 11.719, de 2008).</w:t>
      </w:r>
    </w:p>
    <w:p>
      <w:pPr>
        <w:pStyle w:val="IntenseQuote"/>
        <w:rPr/>
      </w:pPr>
      <w:r>
        <w:rPr/>
        <w:t>§ 1º As provas serão produzidas numa só audiência, podendo o juiz indeferir as consideradas irrelevantes, impertinentes ou protelatórias. (Incluído pela Lei nº 11.719, de 2008).</w:t>
      </w:r>
    </w:p>
    <w:p>
      <w:pPr>
        <w:pStyle w:val="IntenseQuote"/>
        <w:rPr/>
      </w:pPr>
      <w:r>
        <w:rPr/>
        <w:t>§ 2º Os esclarecimentos dos peritos dependerão de prévio requerimento das partes. (Incluído pela Lei nº 11.719, de 2008).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Da leitura desse dispositivo legal resta claro que existe uma ordem dos atos processuais realizados dentro audiência de instrução e julgamento, qual seja: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01º) Tomada de declarações do ofendido;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02º) Inquirição de testemunhas arroladas pela acusação;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03º) Inquirição de testemunhas arroladas pela defesa;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04º) Esclarecimento dos peritos;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05º) Acareações;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06º) Reconhecimento de pessoas e coisas;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07º) Interrogatório do acusado.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Nota-se nessa ordem que durante a audiência de instrução e julgamento, a qual, diga-se de passagem é una, o interrogatório do acusado é a o ÚLTIMO ATO a ser realizado, e isso foi ferido durante a audiência do DIA/MÊS/ANO, uma vez que não havia laudo substancial definitivo de todas as substâncias apreendidas com o réu devido a problemas técnicos com a máquina do IML, como consta nos autos e o único laudo definitivo encontrado é o os 00 gramas de maconha que se encontrava na posse do acusado quando foi abordado pelos policiais.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Dentro dessa situação foi claramente violado o princípio do devido processo legal e encontra-se mais uma nulidade a ser invocada dentro dos autos do processo em questão. Enquanto ocorrem essas atitudes o réu está vendo sua liberdade ser tolhida desmedidamente frente as constantes arbitrariedades do Estado.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color w:val="000000" w:themeColor="text1"/>
        </w:rPr>
        <w:t>DA ILEGALIDADE NA ABORDAGEM E NULIDADE DAS PROVAS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 abordagem é </w:t>
      </w:r>
      <w:r>
        <w:rPr>
          <w:rFonts w:cs="Tahoma" w:ascii="Tahoma" w:hAnsi="Tahoma"/>
          <w:b/>
          <w:color w:val="000000" w:themeColor="text1"/>
        </w:rPr>
        <w:t>cristalinamente ilegal</w:t>
      </w:r>
      <w:r>
        <w:rPr>
          <w:rFonts w:cs="Tahoma" w:ascii="Tahoma" w:hAnsi="Tahoma"/>
          <w:color w:val="000000" w:themeColor="text1"/>
        </w:rPr>
        <w:t>, sendo fruto de coação da Sra. SICLANA (que propositalmente fora suprimida do processo pela polícia), pois conforme consta em documentos em anexo, esta informou o nome do Sr. FULANO a polícia, após ser ameaçada e temer por sua vida e integridade física.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texto anexo:</w:t>
      </w:r>
    </w:p>
    <w:p>
      <w:pPr>
        <w:pStyle w:val="Normal"/>
        <w:spacing w:lineRule="auto" w:line="360"/>
        <w:ind w:left="2268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ind w:left="2268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“</w:t>
      </w:r>
      <w:r>
        <w:rPr>
          <w:rFonts w:cs="Tahoma" w:ascii="Tahoma" w:hAnsi="Tahoma"/>
          <w:color w:val="000000" w:themeColor="text1"/>
        </w:rPr>
        <w:t>eu fui obrigada a mandar o áudio deixar o celular e vazar”</w:t>
      </w:r>
    </w:p>
    <w:p>
      <w:pPr>
        <w:pStyle w:val="Normal"/>
        <w:spacing w:lineRule="auto" w:line="360"/>
        <w:ind w:left="2268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“</w:t>
      </w:r>
      <w:r>
        <w:rPr>
          <w:rFonts w:cs="Tahoma" w:ascii="Tahoma" w:hAnsi="Tahoma"/>
          <w:color w:val="000000" w:themeColor="text1"/>
        </w:rPr>
        <w:t>ai ela fez pois vc vai mandar um áudio, vai deixar esse celularzinho comigo e vai embora”</w:t>
      </w:r>
    </w:p>
    <w:p>
      <w:pPr>
        <w:pStyle w:val="Normal"/>
        <w:spacing w:lineRule="auto" w:line="360"/>
        <w:ind w:left="2268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“</w:t>
      </w:r>
      <w:r>
        <w:rPr>
          <w:rFonts w:cs="Tahoma" w:ascii="Tahoma" w:hAnsi="Tahoma"/>
          <w:color w:val="000000" w:themeColor="text1"/>
        </w:rPr>
        <w:t>[...] tu não viu o jeito q o bicho falava cmg não”</w:t>
      </w:r>
    </w:p>
    <w:p>
      <w:pPr>
        <w:pStyle w:val="Normal"/>
        <w:spacing w:lineRule="auto" w:line="360"/>
        <w:ind w:left="2268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“</w:t>
      </w:r>
      <w:r>
        <w:rPr>
          <w:rFonts w:cs="Tahoma" w:ascii="Tahoma" w:hAnsi="Tahoma"/>
          <w:color w:val="000000" w:themeColor="text1"/>
        </w:rPr>
        <w:t>se você meter a gente em alguma gracinha, eu vo te caçar gordinha já sei onde voce mora”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Dispõe, o Art. 5º, LVI, “são inadmissíveis, no processo, as provas obtidas por meios ilícitos;” e “Art. 157. São inadmissíveis, devendo ser desentranhadas do processo, as provas ilícitas, assim entendidas as obtidas em violação a normas constitucionais ou legais. “.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Desta forma são nulas todas as provas obtidas mediante tortura, </w:t>
      </w:r>
      <w:r>
        <w:rPr>
          <w:rFonts w:cs="Tahoma" w:ascii="Tahoma" w:hAnsi="Tahoma"/>
          <w:b/>
          <w:color w:val="000000" w:themeColor="text1"/>
        </w:rPr>
        <w:t>coação</w:t>
      </w:r>
      <w:r>
        <w:rPr>
          <w:rFonts w:cs="Tahoma" w:ascii="Tahoma" w:hAnsi="Tahoma"/>
          <w:color w:val="000000" w:themeColor="text1"/>
        </w:rPr>
        <w:t xml:space="preserve">, </w:t>
      </w:r>
      <w:r>
        <w:rPr>
          <w:rFonts w:cs="Tahoma" w:ascii="Tahoma" w:hAnsi="Tahoma"/>
          <w:b/>
          <w:color w:val="000000" w:themeColor="text1"/>
        </w:rPr>
        <w:t>ofensa da integridade física ou moral da pessoa</w:t>
      </w:r>
      <w:r>
        <w:rPr>
          <w:rFonts w:cs="Tahoma" w:ascii="Tahoma" w:hAnsi="Tahoma"/>
          <w:color w:val="000000" w:themeColor="text1"/>
        </w:rPr>
        <w:t>, abusiva intromissão na vida privada, no domicílio, na correspondência ou nas telecomunicações.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Ocorre que conforme consta nos autos ficara comprovado que a polícia exerceu uma série absurda de desencontros com a lei até a conclusão do inquérito, quais sejam: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 primeira ilegalidade, e </w:t>
      </w:r>
      <w:r>
        <w:rPr>
          <w:rFonts w:cs="Tahoma" w:ascii="Tahoma" w:hAnsi="Tahoma"/>
          <w:b/>
          <w:color w:val="000000" w:themeColor="text1"/>
        </w:rPr>
        <w:t>INSANÁVEL</w:t>
      </w:r>
      <w:r>
        <w:rPr>
          <w:rFonts w:cs="Tahoma" w:ascii="Tahoma" w:hAnsi="Tahoma"/>
          <w:color w:val="000000" w:themeColor="text1"/>
        </w:rPr>
        <w:t xml:space="preserve">, caracteriza-se pela </w:t>
      </w:r>
      <w:r>
        <w:rPr>
          <w:rFonts w:cs="Tahoma" w:ascii="Tahoma" w:hAnsi="Tahoma"/>
          <w:b/>
          <w:color w:val="000000" w:themeColor="text1"/>
        </w:rPr>
        <w:t xml:space="preserve">COAÇÃO </w:t>
      </w:r>
      <w:r>
        <w:rPr>
          <w:rFonts w:cs="Tahoma" w:ascii="Tahoma" w:hAnsi="Tahoma"/>
          <w:color w:val="000000" w:themeColor="text1"/>
        </w:rPr>
        <w:t>da Srta. SICLANA, já demonstrada e comprovada, envenenado todo o procedimento policial;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Ausência de Termo: ao serem apreendidos e liberados os senhores, BELTRANO, SICRANO e Srta. SICLANA, sem qualquer registro da ocorrência. Desrespeitando o princípio da Isonomia e na forma de tratamento igualitário aos suspeitos de mesma conduta;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Flagrante preparado</w:t>
      </w:r>
      <w:r>
        <w:rPr>
          <w:rFonts w:cs="Tahoma" w:ascii="Tahoma" w:hAnsi="Tahoma"/>
          <w:color w:val="000000" w:themeColor="text1"/>
        </w:rPr>
        <w:t xml:space="preserve"> </w:t>
      </w:r>
      <w:r>
        <w:rPr>
          <w:rFonts w:cs="Tahoma" w:ascii="Tahoma" w:hAnsi="Tahoma"/>
          <w:b/>
          <w:color w:val="000000" w:themeColor="text1"/>
        </w:rPr>
        <w:t>consubstanciado em conduta coagida</w:t>
      </w:r>
      <w:r>
        <w:rPr>
          <w:rFonts w:cs="Tahoma" w:ascii="Tahoma" w:hAnsi="Tahoma"/>
          <w:color w:val="000000" w:themeColor="text1"/>
        </w:rPr>
        <w:t>: Envio de áudio (WhatsApp) do celular tomado ilegalmente da Srta. SICLANA, provocando o Sr. FULANO a sair de casa no período noturno para encontrá-la.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Abordagem por policiais </w:t>
      </w:r>
      <w:r>
        <w:rPr>
          <w:rFonts w:cs="Tahoma" w:ascii="Tahoma" w:hAnsi="Tahoma"/>
          <w:b/>
          <w:color w:val="000000" w:themeColor="text1"/>
        </w:rPr>
        <w:t>descaracterizados</w:t>
      </w:r>
      <w:r>
        <w:rPr>
          <w:rFonts w:cs="Tahoma" w:ascii="Tahoma" w:hAnsi="Tahoma"/>
          <w:color w:val="000000" w:themeColor="text1"/>
        </w:rPr>
        <w:t>, durante período noturno, sem se identificar no momento da abordagem;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Invasão do domicilio</w:t>
      </w:r>
      <w:r>
        <w:rPr>
          <w:rFonts w:cs="Tahoma" w:ascii="Tahoma" w:hAnsi="Tahoma"/>
          <w:color w:val="000000" w:themeColor="text1"/>
        </w:rPr>
        <w:t xml:space="preserve"> para busca sem Ordem Judicial, em período noturno, descaracterizados, sem autorização dos moradores, e, sem acompanhamento da busca, conforme audiência de custódia. </w:t>
      </w:r>
      <w:r>
        <w:rPr>
          <w:rFonts w:cs="Tahoma" w:ascii="Tahoma" w:hAnsi="Tahoma"/>
          <w:b/>
          <w:color w:val="000000" w:themeColor="text1"/>
        </w:rPr>
        <w:t>Nulidade Absoluta</w:t>
      </w:r>
      <w:r>
        <w:rPr>
          <w:rFonts w:cs="Tahoma" w:ascii="Tahoma" w:hAnsi="Tahoma"/>
          <w:color w:val="000000" w:themeColor="text1"/>
        </w:rPr>
        <w:t xml:space="preserve"> que fere o princípio constitucional da inviolabilidade do domicílio.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Lavratura do flagrante e tomada de depoimentos sem a presença do advogado, mesmo sabendo que havia advogado contratado para acompanhar tal ato, conforme informação juntada pela autoridade policial.</w:t>
      </w:r>
    </w:p>
    <w:p>
      <w:pPr>
        <w:pStyle w:val="ListParagraph"/>
        <w:spacing w:lineRule="auto" w:line="360"/>
        <w:ind w:left="1080" w:hanging="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/>
        </w:rPr>
      </w:pPr>
      <w:r>
        <w:rPr>
          <w:rFonts w:cs="Tahoma" w:ascii="Tahoma" w:hAnsi="Tahoma"/>
          <w:color w:val="000000" w:themeColor="text1"/>
        </w:rPr>
        <w:t>É de extrema importância se observar que o julgado pelo Recurso Extraordinário (RE) 603616,</w:t>
      </w:r>
      <w:r>
        <w:rPr>
          <w:rFonts w:ascii="Tahoma" w:hAnsi="Tahoma"/>
        </w:rPr>
        <w:t xml:space="preserve"> pelo STF não convalida o caso em questão, vejamos:</w:t>
      </w:r>
    </w:p>
    <w:p>
      <w:pPr>
        <w:pStyle w:val="ListParagraph"/>
        <w:spacing w:lineRule="auto" w:line="360"/>
        <w:ind w:left="2268" w:hanging="0"/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IntenseQuote"/>
        <w:rPr/>
      </w:pPr>
      <w:r>
        <w:rPr/>
        <w:t>“</w:t>
      </w:r>
      <w:r>
        <w:rPr/>
        <w:t xml:space="preserve">à entrada forçada em domicílio sem mandado judicial só é lícita, mesmo em período noturno, quando amparada em fundadas razões, devidamente justificadas a posteriori, que indiquem que dentro da casa ocorre situação de flagrante delito, sob pena de responsabilidade disciplinar, civil e penal do agente ou da autoridade e de nulidade dos atos praticados”. 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Portanto, </w:t>
      </w:r>
      <w:r>
        <w:rPr>
          <w:rFonts w:cs="Tahoma" w:ascii="Tahoma" w:hAnsi="Tahoma"/>
          <w:b/>
          <w:color w:val="000000" w:themeColor="text1"/>
        </w:rPr>
        <w:t>NÃO existiam fundadas razões</w:t>
      </w:r>
      <w:r>
        <w:rPr>
          <w:rFonts w:cs="Tahoma" w:ascii="Tahoma" w:hAnsi="Tahoma"/>
          <w:color w:val="000000" w:themeColor="text1"/>
        </w:rPr>
        <w:t xml:space="preserve"> para o ingresso na residência do acusado, e </w:t>
      </w:r>
      <w:r>
        <w:rPr>
          <w:rFonts w:cs="Tahoma" w:ascii="Tahoma" w:hAnsi="Tahoma"/>
          <w:b/>
          <w:color w:val="000000" w:themeColor="text1"/>
        </w:rPr>
        <w:t>NÃO foi</w:t>
      </w:r>
      <w:r>
        <w:rPr>
          <w:rFonts w:cs="Tahoma" w:ascii="Tahoma" w:hAnsi="Tahoma"/>
          <w:color w:val="000000" w:themeColor="text1"/>
        </w:rPr>
        <w:t xml:space="preserve"> </w:t>
      </w:r>
      <w:r>
        <w:rPr>
          <w:rFonts w:cs="Tahoma" w:ascii="Tahoma" w:hAnsi="Tahoma"/>
          <w:b/>
          <w:color w:val="000000" w:themeColor="text1"/>
        </w:rPr>
        <w:t xml:space="preserve">justificado a </w:t>
      </w:r>
      <w:r>
        <w:rPr>
          <w:rFonts w:cs="Tahoma" w:ascii="Tahoma" w:hAnsi="Tahoma"/>
          <w:b/>
          <w:i/>
          <w:color w:val="000000" w:themeColor="text1"/>
        </w:rPr>
        <w:t>posteriori</w:t>
      </w:r>
      <w:r>
        <w:rPr>
          <w:rFonts w:cs="Tahoma" w:ascii="Tahoma" w:hAnsi="Tahoma"/>
          <w:color w:val="000000" w:themeColor="text1"/>
        </w:rPr>
        <w:t xml:space="preserve"> os motivos da invasão, sendo inclusive narrado pelas testemunhas policias que entraram a convite do réu e esposa, o que </w:t>
      </w:r>
      <w:r>
        <w:rPr>
          <w:rFonts w:cs="Tahoma" w:ascii="Tahoma" w:hAnsi="Tahoma"/>
          <w:b/>
          <w:color w:val="000000" w:themeColor="text1"/>
        </w:rPr>
        <w:t xml:space="preserve">NÃO FAZ SEQUER SENTIDO, </w:t>
      </w:r>
      <w:r>
        <w:rPr>
          <w:rFonts w:cs="Tahoma" w:ascii="Tahoma" w:hAnsi="Tahoma"/>
          <w:color w:val="000000" w:themeColor="text1"/>
        </w:rPr>
        <w:t>haja vista pelas imagens juntadas o paciente teve pelo menos duas armas apontadas em sua face, o que descaracterizaria qualquer voluntariedade sua ou de sua esposa.</w:t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É de suma importância que o fato de terem o encontrado na frente de sua casa com uma quantidade de supostamente 00 gramas de Haxixe, não autoriza uma invasão a sua residência, muito menos a noite, e ainda mais sem nenhum acompanhamento nas buscas, o qual deveria ser inclusive corroborado por um termo de acompanhamento assinado por quem acompanhou.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CONCESSÃO DO PEDIDO EM CÁRATER LIMINAR</w:t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Preenchidos os requisitos exigidos para a concessão liminar da ordem de habeas corpus, nos termos do art. 660, § 2º, do Código de Processo Penal, quais sejam: </w:t>
      </w:r>
      <w:r>
        <w:rPr>
          <w:rFonts w:cs="Tahoma" w:ascii="Tahoma" w:hAnsi="Tahoma"/>
          <w:i/>
        </w:rPr>
        <w:t>o fumus bonijuris</w:t>
      </w:r>
      <w:r>
        <w:rPr>
          <w:rFonts w:cs="Tahoma" w:ascii="Tahoma" w:hAnsi="Tahoma"/>
        </w:rPr>
        <w:t xml:space="preserve">, presente na argumentação e documentos anexos e o </w:t>
      </w:r>
      <w:r>
        <w:rPr>
          <w:rFonts w:cs="Tahoma" w:ascii="Tahoma" w:hAnsi="Tahoma"/>
          <w:i/>
        </w:rPr>
        <w:t>periculum in mora</w:t>
      </w:r>
      <w:r>
        <w:rPr>
          <w:rFonts w:cs="Tahoma" w:ascii="Tahoma" w:hAnsi="Tahoma"/>
        </w:rPr>
        <w:t>, existente no constrangimento ilegal ensejado pelo conteúdo da decisão vergastada, cuja vigência está constrangendo a liberdade do paciente, sendo a concessão liminar da presente ordem medida salutar e urgente, requer-se a expedição de alvará de soltura em favor do paciente, para que possam ficar em liberdade imediatamente.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É evidente que para que seja concedida uma </w:t>
      </w:r>
      <w:r>
        <w:rPr>
          <w:rFonts w:cs="Tahoma" w:ascii="Tahoma" w:hAnsi="Tahoma"/>
          <w:b/>
        </w:rPr>
        <w:t>LIMINAR</w:t>
      </w:r>
      <w:r>
        <w:rPr>
          <w:rFonts w:cs="Tahoma" w:ascii="Tahoma" w:hAnsi="Tahoma"/>
        </w:rPr>
        <w:t>, exista de forma robusta um argumento acompanhado de provas de que a prisão se faz ilegal, dando assim verossimilhança ao pedido pleiteado.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No caso em tela, o que torna claro e evidente a ilegalidade da abordagem policial, são as provas da coação (conversas com Srta. Sarah em anexo) e da abordagem ilegal (fotos em anexo) realizada pela polícia, sendo mais do que que suficiente mostrar a fumaça bom direito.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E, quanto ao periculum in mora, não é menos evidente, sendo inerente à própria situação de constrangimento ilegal a que está submetido o Paciente a um cárcere ilegal, oriundo de uma prisão em flagrante ilegal e de um processo judicial envenenado. Somado a isso tem-se o fato de que a companheira do réu irá dar a luz possivelmente em meados do MÊS/ANO, se o réu continuar preso perderá a importante oportunidade de vivenciar o nascimento de seu primeiro filho, algo, inequivocamente, irreparável.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Assim, suficientemente instruído o Habeas Corpus e presentes os requisitos legais, requer-se o deferimento de liminar para determinar a soltura imediata do Paciente, até decisão final do Writ que deve reconhecer a nulidade de todas as provas do processo, tendo em vista que todas derivaram da ligação da Sra. SICLANA (áudio WhatsApp) fruto de coação policial (doc. em anexo).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uto" w:line="36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Diante de tudo que foi exposto, requer-se:</w:t>
      </w:r>
    </w:p>
    <w:p>
      <w:pPr>
        <w:pStyle w:val="Normal"/>
        <w:spacing w:lineRule="auto" w:line="36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spacing w:lineRule="auto" w:line="36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I) O deferimento da LIMINAR rogada para determinar a imediata libertação do paciente, expedindo o competente alvará de soltura;</w:t>
      </w:r>
    </w:p>
    <w:p>
      <w:pPr>
        <w:pStyle w:val="Normal"/>
        <w:spacing w:lineRule="auto" w:line="36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  <w:bCs/>
        </w:rPr>
        <w:t xml:space="preserve">II) </w:t>
      </w:r>
      <w:r>
        <w:rPr>
          <w:rFonts w:cs="Tahoma" w:ascii="Tahoma" w:hAnsi="Tahoma"/>
        </w:rPr>
        <w:t xml:space="preserve">Após requisitadas as informações da autoridade coatora e ouvida a Procuradoria-Geral de Justiça, seja concedida a ordem impetrada para </w:t>
      </w:r>
      <w:r>
        <w:rPr>
          <w:rFonts w:cs="Tahoma" w:ascii="Tahoma" w:hAnsi="Tahoma"/>
          <w:b/>
        </w:rPr>
        <w:t>revogar a prisão preventiva</w:t>
      </w:r>
      <w:r>
        <w:rPr>
          <w:rFonts w:cs="Tahoma" w:ascii="Tahoma" w:hAnsi="Tahoma"/>
        </w:rPr>
        <w:t>, confirmando-se a liminar;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 xml:space="preserve">III) Bem como, seja </w:t>
      </w:r>
      <w:r>
        <w:rPr>
          <w:rFonts w:cs="Tahoma" w:ascii="Tahoma" w:hAnsi="Tahoma"/>
          <w:b/>
        </w:rPr>
        <w:t xml:space="preserve">declarada nulidade em todos os atos ocorridos </w:t>
      </w:r>
      <w:r>
        <w:rPr>
          <w:rFonts w:cs="Tahoma" w:ascii="Tahoma" w:hAnsi="Tahoma"/>
        </w:rPr>
        <w:t>desde os procedimentos inquisitivos (policiais), e por conseguinte o processo judicial, por serem todos oriundos de coação em sede policial deveras demonstrados.</w:t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  <w:t>Termos em que,</w:t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  <w:t>Pede Deferimento.</w:t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  <w:t>CIDADE, 00, MÊS, ANO</w:t>
      </w:r>
    </w:p>
    <w:p>
      <w:pPr>
        <w:pStyle w:val="Normal"/>
        <w:spacing w:lineRule="auto" w:line="360"/>
        <w:rPr>
          <w:rFonts w:ascii="Tahoma" w:hAnsi="Tahoma" w:eastAsia="Times New Roman" w:cs="Tahoma"/>
          <w:color w:val="000000"/>
          <w:lang w:eastAsia="pt-BR"/>
        </w:rPr>
      </w:pPr>
      <w:r>
        <w:rPr>
          <w:rFonts w:eastAsia="Times New Roman" w:cs="Tahoma" w:ascii="Tahoma" w:hAnsi="Tahoma"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/>
          <w:b/>
          <w:bCs/>
          <w:color w:val="000000"/>
          <w:lang w:eastAsia="pt-BR"/>
        </w:rPr>
      </w:pPr>
      <w:r>
        <w:rPr>
          <w:rFonts w:eastAsia="Times New Roman" w:cs="Tahoma" w:ascii="Tahoma" w:hAnsi="Tahoma"/>
          <w:b/>
          <w:bCs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/>
          <w:b/>
          <w:bCs/>
          <w:color w:val="000000"/>
          <w:lang w:eastAsia="pt-BR"/>
        </w:rPr>
      </w:pPr>
      <w:r>
        <w:rPr>
          <w:rFonts w:eastAsia="Times New Roman" w:cs="Tahoma" w:ascii="Tahoma" w:hAnsi="Tahoma"/>
          <w:b/>
          <w:bCs/>
          <w:color w:val="000000"/>
          <w:lang w:eastAsia="pt-BR"/>
        </w:rPr>
        <w:t>ADVOGADO</w:t>
      </w:r>
    </w:p>
    <w:p>
      <w:pPr>
        <w:pStyle w:val="Normal"/>
        <w:spacing w:lineRule="auto" w:line="360"/>
        <w:rPr>
          <w:rFonts w:ascii="Tahoma" w:hAnsi="Tahoma" w:eastAsia="Times New Roman" w:cs="Tahoma"/>
          <w:b/>
          <w:b/>
          <w:bCs/>
          <w:color w:val="000000"/>
          <w:lang w:eastAsia="pt-BR"/>
        </w:rPr>
      </w:pPr>
      <w:r>
        <w:rPr>
          <w:rFonts w:eastAsia="Times New Roman" w:cs="Tahoma" w:ascii="Tahoma" w:hAnsi="Tahoma"/>
          <w:b/>
          <w:bCs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/>
          <w:b/>
          <w:bCs/>
          <w:color w:val="000000"/>
          <w:lang w:eastAsia="pt-BR"/>
        </w:rPr>
      </w:pPr>
      <w:r>
        <w:rPr>
          <w:rFonts w:eastAsia="Times New Roman" w:cs="Tahoma" w:ascii="Tahoma" w:hAnsi="Tahoma"/>
          <w:b/>
          <w:bCs/>
          <w:color w:val="000000"/>
          <w:lang w:eastAsia="pt-BR"/>
        </w:rPr>
      </w:r>
    </w:p>
    <w:p>
      <w:pPr>
        <w:pStyle w:val="Normal"/>
        <w:spacing w:lineRule="auto" w:line="360"/>
        <w:rPr>
          <w:rFonts w:ascii="Tahoma" w:hAnsi="Tahoma" w:eastAsia="Times New Roman" w:cs="Tahoma"/>
          <w:b/>
          <w:b/>
          <w:bCs/>
          <w:color w:val="000000"/>
          <w:lang w:eastAsia="pt-BR"/>
        </w:rPr>
      </w:pPr>
      <w:r>
        <w:rPr>
          <w:rFonts w:eastAsia="Times New Roman" w:cs="Tahoma" w:ascii="Tahoma" w:hAnsi="Tahoma"/>
          <w:b/>
          <w:bCs/>
          <w:color w:val="000000"/>
          <w:lang w:eastAsia="pt-BR"/>
        </w:rPr>
        <w:t>OAB Nº</w:t>
      </w:r>
    </w:p>
    <w:p>
      <w:pPr>
        <w:pStyle w:val="Normal"/>
        <w:spacing w:lineRule="auto" w:line="36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eastAsia="Calibri" w:cs="Tahoma" w:eastAsiaTheme="minorHAnsi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  <w:bookmarkStart w:id="4" w:name="_GoBack"/>
      <w:bookmarkStart w:id="5" w:name="_GoBack"/>
      <w:bookmarkEnd w:id="5"/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271e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IntenseQuote"/>
    <w:next w:val="Quote"/>
    <w:link w:val="Ttulo2Char"/>
    <w:autoRedefine/>
    <w:uiPriority w:val="9"/>
    <w:semiHidden/>
    <w:unhideWhenUsed/>
    <w:qFormat/>
    <w:rsid w:val="00c2463e"/>
    <w:pPr>
      <w:keepNext w:val="true"/>
      <w:keepLines/>
      <w:spacing w:before="40" w:after="0"/>
      <w:outlineLvl w:val="1"/>
    </w:pPr>
    <w:rPr>
      <w:rFonts w:eastAsia="" w:cs="" w:cstheme="majorBidi" w:eastAsiaTheme="majorEastAsia"/>
      <w:b w:val="false"/>
      <w:i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parapetiesChar" w:customStyle="1">
    <w:name w:val="Citação para petições Char"/>
    <w:basedOn w:val="CitaoIntensaChar"/>
    <w:link w:val="Citaoparapeties"/>
    <w:qFormat/>
    <w:rsid w:val="0088195a"/>
    <w:rPr>
      <w:rFonts w:ascii="Tahoma" w:hAnsi="Tahoma"/>
      <w:b w:val="false"/>
      <w:i/>
      <w:iCs/>
      <w:color w:val="000000" w:themeColor="text1"/>
      <w:sz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76d2e"/>
    <w:rPr>
      <w:rFonts w:ascii="Tahoma" w:hAnsi="Tahoma"/>
      <w:b/>
      <w:iCs/>
      <w:sz w:val="20"/>
    </w:rPr>
  </w:style>
  <w:style w:type="character" w:styleId="PETIESChar" w:customStyle="1">
    <w:name w:val="PETIÇÕES Char"/>
    <w:basedOn w:val="CitaoIntensaChar"/>
    <w:link w:val="PETIES"/>
    <w:qFormat/>
    <w:rsid w:val="00e268e0"/>
    <w:rPr>
      <w:rFonts w:ascii="Tahoma" w:hAnsi="Tahoma"/>
      <w:b w:val="false"/>
      <w:i/>
      <w:iCs/>
      <w:color w:val="000000" w:themeColor="text1"/>
      <w:sz w:val="2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c2463e"/>
    <w:rPr>
      <w:rFonts w:ascii="Tahoma" w:hAnsi="Tahoma" w:eastAsia="" w:cs="" w:cstheme="majorBidi" w:eastAsiaTheme="majorEastAsia"/>
      <w:b/>
      <w:iCs/>
      <w:color w:val="000000" w:themeColor="text1"/>
      <w:sz w:val="20"/>
      <w:szCs w:val="26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c2463e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e1dae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12ce4"/>
    <w:rPr>
      <w:rFonts w:eastAsia="" w:eastAsiaTheme="minorEastAsi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12ce4"/>
    <w:rPr>
      <w:rFonts w:eastAsia="" w:eastAsiaTheme="minorEastAsi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itaoparapeties" w:customStyle="1">
    <w:name w:val="Citação para petições"/>
    <w:basedOn w:val="IntenseQuote"/>
    <w:next w:val="IntenseQuote"/>
    <w:link w:val="CitaoparapetiesChar"/>
    <w:autoRedefine/>
    <w:qFormat/>
    <w:rsid w:val="0088195a"/>
    <w:pPr/>
    <w:rPr>
      <w:b w:val="false"/>
      <w:i/>
      <w:color w:val="000000" w:themeColor="text1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76d2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PETIES" w:customStyle="1">
    <w:name w:val="PETIÇÕES"/>
    <w:basedOn w:val="IntenseQuote"/>
    <w:link w:val="PETIESChar"/>
    <w:autoRedefine/>
    <w:qFormat/>
    <w:rsid w:val="00e268e0"/>
    <w:pPr/>
    <w:rPr>
      <w:b w:val="false"/>
      <w:i/>
      <w:color w:val="000000" w:themeColor="text1"/>
    </w:rPr>
  </w:style>
  <w:style w:type="paragraph" w:styleId="Quote">
    <w:name w:val="Quote"/>
    <w:basedOn w:val="Normal"/>
    <w:next w:val="Normal"/>
    <w:link w:val="CitaoChar"/>
    <w:uiPriority w:val="29"/>
    <w:qFormat/>
    <w:rsid w:val="00c2463e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bc4124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7ae4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2ce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12ce4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LibreOffice/6.4.2.2$Windows_X86_64 LibreOffice_project/4e471d8c02c9c90f512f7f9ead8875b57fcb1ec3</Application>
  <Pages>15</Pages>
  <Words>2932</Words>
  <Characters>15389</Characters>
  <CharactersWithSpaces>18226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2019-11-13T17:15:00Z</dcterms:created>
  <dc:creator>Márcio Medeiros</dc:creator>
  <dc:description/>
  <dc:language>pt-BR</dc:language>
  <cp:lastModifiedBy/>
  <dcterms:modified xsi:type="dcterms:W3CDTF">2020-04-15T15:18:49Z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