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360"/>
        <w:rPr>
          <w:rFonts w:ascii="Tahoma" w:hAnsi="Tahoma" w:cs="Tahoma"/>
          <w:b/>
          <w:b/>
          <w:bCs/>
          <w:spacing w:val="2"/>
        </w:rPr>
      </w:pPr>
      <w:r>
        <w:rPr>
          <w:rFonts w:cs="Tahoma" w:ascii="Tahoma" w:hAnsi="Tahoma"/>
          <w:b/>
          <w:bCs/>
          <w:spacing w:val="2"/>
        </w:rPr>
      </w:r>
      <w:bookmarkStart w:id="1" w:name="_Hlk19878748"/>
      <w:bookmarkStart w:id="2" w:name="_Hlk19887579"/>
      <w:bookmarkStart w:id="3" w:name="_Hlk23434195"/>
      <w:bookmarkStart w:id="4" w:name="_Hlk19878748"/>
      <w:bookmarkStart w:id="5" w:name="_Hlk19887579"/>
      <w:bookmarkStart w:id="6" w:name="_Hlk23434195"/>
    </w:p>
    <w:p>
      <w:pPr>
        <w:pStyle w:val="Normal"/>
        <w:spacing w:lineRule="auto" w:line="360" w:before="0" w:after="360"/>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6"/>
      <w:r>
        <w:rPr>
          <w:rFonts w:cs="Tahoma" w:ascii="Tahoma" w:hAnsi="Tahoma"/>
          <w:spacing w:val="2"/>
        </w:rPr>
        <w:t xml:space="preserve">, residente e domiciliado na </w:t>
      </w:r>
      <w:bookmarkStart w:id="7" w:name="_Hlk482693071"/>
      <w:r>
        <w:rPr>
          <w:rFonts w:cs="Tahoma" w:ascii="Tahoma" w:hAnsi="Tahoma"/>
          <w:spacing w:val="2"/>
        </w:rPr>
        <w:t>Rua TAL, nº 00000, bairro TAL, CEP: 000000, CIDADE/U</w:t>
      </w:r>
      <w:bookmarkEnd w:id="5"/>
      <w:r>
        <w:rPr>
          <w:rFonts w:cs="Tahoma" w:ascii="Tahoma" w:hAnsi="Tahoma"/>
          <w:spacing w:val="2"/>
        </w:rPr>
        <w:t>F</w:t>
      </w:r>
      <w:bookmarkEnd w:id="4"/>
      <w:bookmarkEnd w:id="7"/>
      <w:r>
        <w:rPr>
          <w:rFonts w:cs="Tahoma" w:ascii="Tahoma" w:hAnsi="Tahoma"/>
        </w:rPr>
        <w:t>, vem a presença de Vossa Excelência propor a presente</w:t>
      </w:r>
    </w:p>
    <w:p>
      <w:pPr>
        <w:pStyle w:val="Normal"/>
        <w:spacing w:lineRule="auto" w:line="360" w:before="360" w:after="240"/>
        <w:rPr>
          <w:rFonts w:ascii="Tahoma" w:hAnsi="Tahoma" w:cs="Tahoma"/>
          <w:b/>
          <w:b/>
        </w:rPr>
      </w:pPr>
      <w:r>
        <w:rPr>
          <w:rFonts w:cs="Tahoma" w:ascii="Tahoma" w:hAnsi="Tahoma"/>
          <w:b/>
        </w:rPr>
      </w:r>
    </w:p>
    <w:p>
      <w:pPr>
        <w:pStyle w:val="Normal"/>
        <w:spacing w:lineRule="auto" w:line="360" w:before="360" w:after="240"/>
        <w:rPr>
          <w:rFonts w:ascii="Tahoma" w:hAnsi="Tahoma" w:cs="Tahoma"/>
          <w:b/>
          <w:b/>
        </w:rPr>
      </w:pPr>
      <w:r>
        <w:rPr>
          <w:rFonts w:cs="Tahoma" w:ascii="Tahoma" w:hAnsi="Tahoma"/>
          <w:b/>
        </w:rPr>
        <w:t>AÇÃO DECLARATÓRIA DE INEXIGIBILIDADE DE TRIBUTOS C / C REPETIÇÃO DE INDÉBITO</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pelas razões a seguir expostas:</w:t>
      </w:r>
    </w:p>
    <w:p>
      <w:pPr>
        <w:pStyle w:val="Normal"/>
        <w:spacing w:lineRule="auto" w:line="360" w:before="360" w:after="360"/>
        <w:rPr>
          <w:rFonts w:ascii="Tahoma" w:hAnsi="Tahoma" w:cs="Tahoma"/>
          <w:b/>
          <w:b/>
        </w:rPr>
      </w:pPr>
      <w:r>
        <w:rPr>
          <w:rFonts w:cs="Tahoma" w:ascii="Tahoma" w:hAnsi="Tahoma"/>
          <w:b/>
        </w:rPr>
      </w:r>
    </w:p>
    <w:p>
      <w:pPr>
        <w:pStyle w:val="Normal"/>
        <w:spacing w:lineRule="auto" w:line="360" w:before="360" w:after="360"/>
        <w:rPr>
          <w:rFonts w:ascii="Tahoma" w:hAnsi="Tahoma" w:cs="Tahoma"/>
          <w:b/>
          <w:b/>
        </w:rPr>
      </w:pPr>
      <w:r>
        <w:rPr>
          <w:rFonts w:cs="Tahoma" w:ascii="Tahoma" w:hAnsi="Tahoma"/>
          <w:b/>
        </w:rPr>
        <w:t>DOS FATOS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parte Autora é pessoa jurídica de direito privado e atua no ramo TAL, cuja sede está em um imóvel localizado neste Estado há 00 anos. Ressalta-se que a parte Autora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Estado TAL, a base de cálculo para incidência do ICMS, que é de ...%, é realizada somando-se os valores da TUST, da TUSD e dos encargos setoriais, conforme demonstrado pelo site da ANEEL, os quais também não representam consumo efetivo de energia.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Normal"/>
        <w:spacing w:lineRule="auto" w:line="360" w:before="360" w:after="360"/>
        <w:rPr>
          <w:rFonts w:ascii="Tahoma" w:hAnsi="Tahoma" w:cs="Tahoma"/>
        </w:rPr>
      </w:pPr>
      <w:r>
        <w:rPr>
          <w:rFonts w:cs="Tahoma" w:ascii="Tahoma" w:hAnsi="Tahoma"/>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DA COBRANÇA INDEVIDA DO ICMS SOBRE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Para melhor elucidar a questão, é importante esclarecer que o transporte da energia (da geradora à unidade consumidora) é dividido em dois segmentos: transmissão (TUST) e distribuição (TUSD). A transmissão entrega a energia à distribuidora e a esta, por sua vez, distribui a energia ao usuário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lang w:val="pt-BR"/>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lang w:val="pt-BR"/>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color w:val="FF0000"/>
          <w:sz w:val="24"/>
          <w:szCs w:val="24"/>
          <w:lang w:val="pt-BR"/>
        </w:rPr>
      </w:pPr>
      <w:r>
        <w:rPr>
          <w:rFonts w:cs="Tahoma" w:ascii="Tahoma" w:hAnsi="Tahoma"/>
          <w:color w:val="FF0000"/>
          <w:sz w:val="24"/>
          <w:szCs w:val="24"/>
          <w:lang w:val="pt-BR"/>
        </w:rPr>
      </w:r>
    </w:p>
    <w:p>
      <w:pPr>
        <w:pStyle w:val="NoSpacing1"/>
        <w:spacing w:before="120" w:after="120"/>
        <w:ind w:left="2268" w:hanging="0"/>
        <w:rPr>
          <w:rFonts w:ascii="Tahoma" w:hAnsi="Tahoma" w:cs="Tahoma"/>
          <w:color w:val="FF0000"/>
          <w:sz w:val="24"/>
          <w:szCs w:val="24"/>
          <w:lang w:val="pt-BR"/>
        </w:rPr>
      </w:pPr>
      <w:r>
        <w:rPr>
          <w:rFonts w:cs="Tahoma" w:ascii="Tahoma" w:hAnsi="Tahoma"/>
          <w:color w:val="FF0000"/>
          <w:sz w:val="24"/>
          <w:szCs w:val="24"/>
          <w:lang w:val="pt-BR"/>
        </w:rPr>
      </w:r>
    </w:p>
    <w:p>
      <w:pPr>
        <w:pStyle w:val="NoSpacing1"/>
        <w:spacing w:before="120" w:after="120"/>
        <w:ind w:left="2268" w:hanging="0"/>
        <w:rPr>
          <w:rFonts w:ascii="Tahoma" w:hAnsi="Tahoma" w:cs="Tahoma"/>
          <w:color w:val="FF0000"/>
          <w:sz w:val="24"/>
          <w:szCs w:val="24"/>
          <w:lang w:val="pt-BR"/>
        </w:rPr>
      </w:pPr>
      <w:r>
        <w:rPr>
          <w:rFonts w:cs="Tahoma" w:ascii="Tahoma" w:hAnsi="Tahoma"/>
          <w:color w:val="FF0000"/>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rPr>
      </w:pPr>
      <w:r>
        <w:rPr>
          <w:rFonts w:cs="Tahoma" w:ascii="Tahoma" w:hAnsi="Tahoma"/>
          <w:sz w:val="24"/>
          <w:szCs w:val="24"/>
          <w:lang w:val="pt-BR"/>
        </w:rPr>
        <w:t>1)</w:t>
      </w:r>
      <w:r>
        <w:rPr>
          <w:rFonts w:cs="Tahoma" w:ascii="Tahoma" w:hAnsi="Tahoma"/>
          <w:sz w:val="24"/>
          <w:szCs w:val="24"/>
        </w:rPr>
        <w:t xml:space="preserve"> O recebimento da presente ação, determinando-se a citação do Estado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2) A procedência da presente ação, para que:</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bCs/>
          <w:sz w:val="24"/>
          <w:szCs w:val="24"/>
          <w:lang w:val="pt-BR"/>
        </w:rPr>
        <w:t>3)</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4)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5)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 (REAIS).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bookmarkStart w:id="8" w:name="_Hlk19878861"/>
      <w:bookmarkStart w:id="9" w:name="_GoBack"/>
      <w:bookmarkStart w:id="10" w:name="_Hlk19878861"/>
      <w:bookmarkStart w:id="11" w:name="_GoBack"/>
      <w:bookmarkEnd w:id="10"/>
      <w:bookmarkEnd w:id="11"/>
    </w:p>
    <w:p>
      <w:pPr>
        <w:pStyle w:val="NoSpacing1"/>
        <w:spacing w:lineRule="auto" w:line="360"/>
        <w:rPr>
          <w:rFonts w:ascii="Tahoma" w:hAnsi="Tahoma" w:cs="Tahoma"/>
          <w:sz w:val="24"/>
          <w:szCs w:val="24"/>
          <w:lang w:val="pt-BR"/>
        </w:rPr>
      </w:pPr>
      <w:r>
        <w:rPr>
          <w:rFonts w:cs="Tahoma" w:ascii="Tahoma" w:hAnsi="Tahoma"/>
          <w:sz w:val="24"/>
          <w:szCs w:val="24"/>
          <w:lang w:val="pt-BR"/>
        </w:rPr>
        <w:t>Rol de Documentos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Contrato social/Inscrição no MEI;</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Carta de preposto;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 do preposto;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Cálculo demonstrando a diferença dos valores devidos (vide material auxiliar).</w:t>
      </w:r>
    </w:p>
    <w:sectPr>
      <w:headerReference w:type="default" r:id="rId2"/>
      <w:footerReference w:type="default" r:id="rId3"/>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4" w:name="_Hlk18660203"/>
    <w:bookmarkStart w:id="15" w:name="_Hlk18660203"/>
    <w:bookmarkEnd w:id="15"/>
  </w:p>
  <w:p>
    <w:pPr>
      <w:pStyle w:val="Rodap"/>
      <w:tabs>
        <w:tab w:val="clear" w:pos="720"/>
        <w:tab w:val="left" w:pos="3945" w:leader="none"/>
        <w:tab w:val="center" w:pos="4536" w:leader="none"/>
      </w:tabs>
      <w:rPr>
        <w:rFonts w:ascii="Calibri" w:hAnsi="Calibri" w:cs="Calibri"/>
        <w:sz w:val="20"/>
        <w:szCs w:val="20"/>
      </w:rPr>
    </w:pPr>
    <w:r>
      <mc:AlternateContent>
        <mc:Choice Requires="wps">
          <w:drawing>
            <wp:anchor behindDoc="1" distT="0" distB="0" distL="0" distR="0" simplePos="0" locked="0" layoutInCell="1" allowOverlap="1" relativeHeight="20" wp14:anchorId="318283CB">
              <wp:simplePos x="0" y="0"/>
              <wp:positionH relativeFrom="page">
                <wp:posOffset>6772275</wp:posOffset>
              </wp:positionH>
              <wp:positionV relativeFrom="paragraph">
                <wp:posOffset>137160</wp:posOffset>
              </wp:positionV>
              <wp:extent cx="130175" cy="155575"/>
              <wp:effectExtent l="0" t="0" r="0" b="0"/>
              <wp:wrapSquare wrapText="largest"/>
              <wp:docPr id="1" name="Quadro1"/>
              <a:graphic xmlns:a="http://schemas.openxmlformats.org/drawingml/2006/main">
                <a:graphicData uri="http://schemas.microsoft.com/office/word/2010/wordprocessingShape">
                  <wps:wsp>
                    <wps:cNvSpPr/>
                    <wps:spPr>
                      <a:xfrm>
                        <a:off x="0" y="0"/>
                        <a:ext cx="129600" cy="15480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sz w:val="20"/>
                              <w:szCs w:val="20"/>
                            </w:rPr>
                            <w:fldChar w:fldCharType="begin"/>
                          </w:r>
                          <w:r>
                            <w:rPr>
                              <w:rStyle w:val="Pagenumber"/>
                              <w:sz w:val="20"/>
                              <w:szCs w:val="20"/>
                              <w:rFonts w:cs="Calibri" w:ascii="Calibri" w:hAnsi="Calibri"/>
                            </w:rPr>
                            <w:instrText> PAGE </w:instrText>
                          </w:r>
                          <w:r>
                            <w:rPr>
                              <w:rStyle w:val="Pagenumber"/>
                              <w:sz w:val="20"/>
                              <w:szCs w:val="20"/>
                              <w:rFonts w:cs="Calibri" w:ascii="Calibri" w:hAnsi="Calibri"/>
                            </w:rPr>
                            <w:fldChar w:fldCharType="separate"/>
                          </w:r>
                          <w:r>
                            <w:rPr>
                              <w:rStyle w:val="Pagenumber"/>
                              <w:sz w:val="20"/>
                              <w:szCs w:val="20"/>
                              <w:rFonts w:cs="Calibri" w:ascii="Calibri" w:hAnsi="Calibri"/>
                            </w:rPr>
                            <w:t>19</w:t>
                          </w:r>
                          <w:r>
                            <w:rPr>
                              <w:rStyle w:val="Pagenumber"/>
                              <w:sz w:val="20"/>
                              <w:szCs w:val="20"/>
                              <w:rFonts w:cs="Calibri" w:ascii="Calibri" w:hAnsi="Calibri"/>
                            </w:rPr>
                            <w:fldChar w:fldCharType="end"/>
                          </w:r>
                        </w:p>
                      </w:txbxContent>
                    </wps:txbx>
                    <wps:bodyPr lIns="0" rIns="0" tIns="0" bIns="0">
                      <a:noAutofit/>
                    </wps:bodyPr>
                  </wps:wsp>
                </a:graphicData>
              </a:graphic>
            </wp:anchor>
          </w:drawing>
        </mc:Choice>
        <mc:Fallback>
          <w:pict>
            <v:rect id="shape_0" ID="Quadro1" fillcolor="white" stroked="f" style="position:absolute;margin-left:533.25pt;margin-top:10.8pt;width:10.15pt;height:12.15pt;mso-position-horizontal-relative:page" wp14:anchorId="318283CB">
              <w10:wrap type="square"/>
              <v:fill o:detectmouseclick="t" type="solid" color2="black" opacity="0"/>
              <v:stroke color="#3465a4" joinstyle="round" endcap="flat"/>
              <v:textbox>
                <w:txbxContent>
                  <w:p>
                    <w:pPr>
                      <w:pStyle w:val="Rodap"/>
                      <w:rPr/>
                    </w:pPr>
                    <w:r>
                      <w:rPr>
                        <w:rStyle w:val="Pagenumber"/>
                        <w:rFonts w:cs="Calibri" w:ascii="Calibri" w:hAnsi="Calibri"/>
                        <w:sz w:val="20"/>
                        <w:szCs w:val="20"/>
                      </w:rPr>
                      <w:fldChar w:fldCharType="begin"/>
                    </w:r>
                    <w:r>
                      <w:rPr>
                        <w:rStyle w:val="Pagenumber"/>
                        <w:sz w:val="20"/>
                        <w:szCs w:val="20"/>
                        <w:rFonts w:cs="Calibri" w:ascii="Calibri" w:hAnsi="Calibri"/>
                      </w:rPr>
                      <w:instrText> PAGE </w:instrText>
                    </w:r>
                    <w:r>
                      <w:rPr>
                        <w:rStyle w:val="Pagenumber"/>
                        <w:sz w:val="20"/>
                        <w:szCs w:val="20"/>
                        <w:rFonts w:cs="Calibri" w:ascii="Calibri" w:hAnsi="Calibri"/>
                      </w:rPr>
                      <w:fldChar w:fldCharType="separate"/>
                    </w:r>
                    <w:r>
                      <w:rPr>
                        <w:rStyle w:val="Pagenumber"/>
                        <w:sz w:val="20"/>
                        <w:szCs w:val="20"/>
                        <w:rFonts w:cs="Calibri" w:ascii="Calibri" w:hAnsi="Calibri"/>
                      </w:rPr>
                      <w:t>19</w:t>
                    </w:r>
                    <w:r>
                      <w:rPr>
                        <w:rStyle w:val="Pagenumber"/>
                        <w:sz w:val="20"/>
                        <w:szCs w:val="20"/>
                        <w:rFonts w:cs="Calibri" w:ascii="Calibri" w:hAnsi="Calibri"/>
                      </w:rPr>
                      <w:fldChar w:fldCharType="end"/>
                    </w:r>
                  </w:p>
                </w:txbxContent>
              </v:textbox>
            </v:rect>
          </w:pict>
        </mc:Fallback>
      </mc:AlternateContent>
    </w:r>
    <w:r>
      <w:rPr>
        <w:rFonts w:cs="Calibri" w:ascii="Calibri" w:hAnsi="Calibri"/>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2" w:name="_Hlk19040810"/>
    <w:bookmarkStart w:id="13" w:name="_Hlk19040810"/>
    <w:bookmarkEnd w:id="13"/>
  </w:p>
  <w:p>
    <w:pPr>
      <w:pStyle w:val="Normal"/>
      <w:rPr>
        <w:rFonts w:ascii="Calibri" w:hAnsi="Calibri"/>
        <w:sz w:val="22"/>
      </w:rPr>
    </w:pPr>
    <w:r>
      <w:rPr>
        <w:rFonts w:ascii="Calibri" w:hAnsi="Calibri"/>
        <w:sz w:val="22"/>
      </w:rPr>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4"/>
        <w:szCs w:val="24"/>
        <w:rFonts w:cs="Arial"/>
        <w:lang w:val="pt-B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Calibri" w:cs="Times New Roman"/>
      <w:color w:val="auto"/>
      <w:kern w:val="0"/>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Arial" w:hAnsi="Arial" w:cs="Arial"/>
      <w:sz w:val="24"/>
      <w:szCs w:val="24"/>
      <w:lang w:val="pt-BR"/>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CabealhoChar" w:customStyle="1">
    <w:name w:val="Cabeçalho Char"/>
    <w:qFormat/>
    <w:rPr>
      <w:rFonts w:ascii="Times New Roman" w:hAnsi="Times New Roman" w:cs="Times New Roman"/>
      <w:sz w:val="24"/>
      <w:szCs w:val="24"/>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TextodebaloChar" w:customStyle="1">
    <w:name w:val="Texto de balão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PrformataoHTMLChar" w:customStyle="1">
    <w:name w:val="Pré-formatação HTML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bidi w:val="0"/>
      <w:spacing w:before="0" w:after="0"/>
      <w:jc w:val="left"/>
    </w:pPr>
    <w:rPr>
      <w:rFonts w:ascii="Calibri" w:hAnsi="Calibri" w:eastAsia="Calibri" w:cs="Times New Roman"/>
      <w:color w:val="auto"/>
      <w:kern w:val="0"/>
      <w:sz w:val="22"/>
      <w:szCs w:val="22"/>
      <w:lang w:bidi="ar-SA" w:val="pt-BR" w:eastAsia="zh-CN"/>
    </w:rPr>
  </w:style>
  <w:style w:type="paragraph" w:styleId="NoSpacing1" w:customStyle="1">
    <w:name w:val="No Spacing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Application>LibreOffice/6.4.2.2$Windows_X86_64 LibreOffice_project/4e471d8c02c9c90f512f7f9ead8875b57fcb1ec3</Application>
  <Pages>24</Pages>
  <Words>4572</Words>
  <Characters>24779</Characters>
  <CharactersWithSpaces>29225</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2020-04-15T14:50:23Z</dcterms:modified>
  <cp:revision>73</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