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AO DOUTO JUÍZO DA 00ª VARA CÍVEL DA COMARCA DE CIDADE-UF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bookmarkStart w:id="0" w:name="_Hlk482884762"/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1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1"/>
      <w:r>
        <w:rPr>
          <w:rFonts w:cs="Tahoma" w:ascii="Tahoma" w:hAnsi="Tahoma"/>
          <w:spacing w:val="2"/>
        </w:rPr>
        <w:t>, vem respeitosamente perante a Vossa Excelência propor:</w:t>
      </w:r>
      <w:bookmarkEnd w:id="0"/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AÇÃO SUMÁRIA DE COBRANÇA DE CONDOMÍNIO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2884621"/>
      <w:bookmarkStart w:id="3" w:name="_Hlk482884621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End w:id="3"/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FATOS E DO DIREITO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Réu 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FULANO DE TAL</w:t>
      </w:r>
      <w:r>
        <w:rPr>
          <w:rFonts w:eastAsia="Times New Roman" w:cs="Tahoma" w:ascii="Tahoma" w:hAnsi="Tahoma"/>
          <w:sz w:val="24"/>
          <w:szCs w:val="24"/>
          <w:lang w:eastAsia="pt-BR"/>
        </w:rPr>
        <w:t> é o proprietário do imóvel constituído do apartamento 000 do CONDOMÍNIO TAL, localizado na Rua TAL, nº 0000, CIDADE/UF/, registrado no cartório do 00º Ofício de Registro de Imóveis de CIDADE/UF, matrícula nº 00000, sendo a Ré 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FULANA </w:t>
      </w:r>
      <w:r>
        <w:rPr>
          <w:rFonts w:eastAsia="Times New Roman" w:cs="Tahoma" w:ascii="Tahoma" w:hAnsi="Tahoma"/>
          <w:sz w:val="24"/>
          <w:szCs w:val="24"/>
          <w:lang w:eastAsia="pt-BR"/>
        </w:rPr>
        <w:t>sua usufrutuária, conforme averbação feita na matrícula do referido imóvel, fatos demonstrados pela certidão em anexo.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Conforme ocorre em qualquer condomínio e por previsão legal, art. 12 da Lei 4.591/64 e art. 1.315 do Código Civil, todos os condôminos estão obrigados a concorrer para as despesas de conservação e manutenção do condomínio.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12. Cada condômino concorrerá nas despesas do condomínio, recolhendo, nos prazos previstos na Convenção, a quota-parte que lhe couber em rateio.”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 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1.315. O condômino é obrigado, na proporção de sua parte, a concorrer para as despesas de conservação ou divisão da coisa, e a suportar os ônus a que estiver sujeita.”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Na Assembleia Geral Ordinária, ocorrida no DIA/MÊS/ANO, estipulou-se o valor de R$ 0000 (REAIS) como aporte de numerário para a realização de obras de melhoria no condomínio, que seria cobrado juntamente com as taxas de condomínio do respectivo mês, 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 xml:space="preserve">sendo </w:t>
      </w:r>
      <w:r>
        <w:rPr>
          <w:rFonts w:eastAsia="Times New Roman" w:cs="Tahoma" w:ascii="Tahoma" w:hAnsi="Tahoma"/>
          <w:sz w:val="24"/>
          <w:szCs w:val="24"/>
          <w:lang w:eastAsia="pt-BR"/>
        </w:rPr>
        <w:t>R$ 0000 (REAIS) 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em MÊS/ANO</w:t>
      </w: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 e R$ 0000 (REAIS) 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em MÊS/ANO</w:t>
      </w:r>
      <w:r>
        <w:rPr>
          <w:rFonts w:eastAsia="Times New Roman" w:cs="Tahoma" w:ascii="Tahoma" w:hAnsi="Tahoma"/>
          <w:sz w:val="24"/>
          <w:szCs w:val="24"/>
          <w:lang w:eastAsia="pt-BR"/>
        </w:rPr>
        <w:t>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Acontece que os Réus desde 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MÊS/ANO</w:t>
      </w:r>
      <w:r>
        <w:rPr>
          <w:rFonts w:eastAsia="Times New Roman" w:cs="Tahoma" w:ascii="Tahoma" w:hAnsi="Tahoma"/>
          <w:sz w:val="24"/>
          <w:szCs w:val="24"/>
          <w:lang w:eastAsia="pt-BR"/>
        </w:rPr>
        <w:t> estão inadimplentes com suas obrigações mensais, fundo de reserva e aportes aprovados em assembleia, estando em atraso com várias parcelas, o que vem causando grande prejuízo ao Autor, que é composto apenas de seis apartamentos, sobrecarregando os demais condôminos, montando o débito hoje o valor de R$ 0000 (REAIS), já acrescido de juros, correção e multa de 2%, conforme abaixo discriminado.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tbl>
      <w:tblPr>
        <w:tblW w:w="8487" w:type="dxa"/>
        <w:jc w:val="left"/>
        <w:tblInd w:w="0" w:type="dxa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1196"/>
        <w:gridCol w:w="1244"/>
        <w:gridCol w:w="1417"/>
        <w:gridCol w:w="1384"/>
        <w:gridCol w:w="1565"/>
        <w:gridCol w:w="1680"/>
      </w:tblGrid>
      <w:tr>
        <w:trPr/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sz w:val="24"/>
                <w:szCs w:val="24"/>
                <w:lang w:eastAsia="pt-BR"/>
              </w:rPr>
              <w:t>VENCTO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sz w:val="24"/>
                <w:szCs w:val="24"/>
                <w:lang w:eastAsia="pt-BR"/>
              </w:rPr>
              <w:t>CORREÇÃO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sz w:val="24"/>
                <w:szCs w:val="24"/>
                <w:lang w:eastAsia="pt-BR"/>
              </w:rPr>
              <w:t>MULTA 2%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sz w:val="24"/>
                <w:szCs w:val="24"/>
                <w:lang w:eastAsia="pt-BR"/>
              </w:rPr>
              <w:t>JUROS 01%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</w:tr>
      <w:tr>
        <w:trPr/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Esgotados todos os meios amigáveis para o recebimento da referida importância, o Autor se vê compelido a ingressar com a presente medida judicial a fim de receber o débito, sendo legal e legítima sua cobrança.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Quanto a figura jurídica do usufruto, é pacífico o entendimento de que tanto o usufrutuário quanto o nu-proprietário são titulares de faculdades inerentes a propriedade do imóvel. Tendo em vista isto e, sobretudo, o fato de ser a obrigação discutida de natureza "propter rem",tanto o nu-proprietário quanto o usufrutuário possuem legitimidade passiva para a presente ação de cobrança de taxa de condomínio.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Este é o entendimento dos nossos Tribunais: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TJMG-196550) AÇÃO DE COBRANÇA. TAXAS CONDOMINIAIS. REPRESENTAÇÃO PROCESSUAL. VÍCIO. INEXISTÊNCIA. USUFRUTUÁRIO. LEGITIMIDADE. JUNTADA DE DOCUMENTO NOVO EM SEDE RECURSAL. POSSIBILIDADE.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Não há que se falar em vício de representação processual se, quando do ajuizamento da ação, a signatária da procuração era a síndica do condomínio. Conforme entendimento pacífico do colendo Superior Tribunal de Justiça, o usufrutuário também é responsável pelo pagamento das despesas condominiais. Nos termos do Art. 397 do CPC, é lícito às partes, em qualquer tempo, juntar aos autos documentos novos. Preliminar rejeitada e recurso não provido.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(Apelação Cível nº 1.0024.07.428381-3/001(1), 10ª Câmara Cível do TJMG, Rel. Marcos Lincoln. j. 14.07.2009, Publ. 24.07.2009).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 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 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Número do processo: 1.0024.07.467863-2/001(1) Númeração Única: 4678632-67.2007.8.13.0024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Relator: CABRAL DA SILVA 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Data do Julgamento: 01/09/2009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Data da Publicação: 18/09/2009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Ementa: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INÉPCIA. DOCUMENTO ESSENCIAL INICIAL DEVIDAMENTE INSTRUÍDA REJEIÇÃO. ILEGITIMIDADE. TEORIA DA ASSERÇÃO. EXISTÊNCIA DE VÍNCULO. REJEIÇÃO. TAXAS CONDOMINIAIS. USUFRUTUÁRIO E NU-PROPRIETÁRIO. RESPONSABILIDADE DE AMBOS. OBRIGAÇÃO PROPTER REM. Não há que se falar em inépcia por ausência de documento essencial se a peça de ingresso foi devidamente instruída. A legitimidade das partes para uma Ação deve ser aferida em observância ao princípio da asserção, segundo o qual, a legitimidade é aquilatada tendo como parâmetro a pertinência abstrata com o direito material controvertido. Tanto o usufrutuário quanto o nu-proprietário são responsáveis pelo adimplemento das taxas condominiais. Preliminares rejeitadas e recursos não providos.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Súmula: REJEITARAM AS PRELIMINARES E NEGARAM PROVIMENTO PRIMEIRO E SEGUNDO APELOS.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 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 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TJSC-123481) AÇÃO DE COBRANÇA DE QUOTAS CONDOMINIAIS. IMÓVEL GRAVADO COM USUFRUTO. ILEGITIMIDADE PASSIVA AD CAUSAM DO NÚ-PROPRIETÁRIO RECONHECIDA NO JUÍZO A QUO. IMPROPRIEDADE. RESPONSABILIDADE QUE SE IMPUTA SOLIDARIAMENTE AO USUFRUTUÁRIO COMO AO NÚ-PROPRIETÁRIO. PRECEDENTES DESTA CORTE E DO SUPERIOR TRIBUNAL DE JUSTIÇA. RECURSO PROVIDO.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1 - Em se tratando de cobrança de quotas condominiais, o interesse prevalente não é o do locatário, nem o do proprietário, seja o formal, seja o informal, mas o do condomínio de receber os recursos para o pagamento de despesas indispensáveis e inadiáveis, podendo o credor escolher, - entre aqueles que tenham uma relação jurídica vinculada ao imóvel (proprietário, possuidor, promissário comprador, etc.) - o que mais prontamente poderá cumprir com a obrigação, ressalvado a este o direito regressivo contra quem entenda responsável (STJ - REsp nº 223.282, Rel. Min. Ruy Rosado de Aguiar).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2 - Daí porque prevalece o entendimento de que é facultado ao condomínio ajuizar a ação tanto em face do proprietário quanto em face do nú-proprietário ou usufrutuário, consideradas as peculiaridades do caso concreto (STJ - REsp nº 712661, Rel. Min. Nancy Andrighi). Recurso provido.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(Apelação Cível nº 2007.043542-4, 3ª Câmara de Direito Civil do TJSC, Rel. Maria do Rocio Luz Santa Ritta. unânime, DJ 10.04.2008).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PEDIDOS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Diante do exposto, requer a V. Exa: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a) Sejam citados os Réus, para que compareçam à audiência de conciliação a ser designada e ofereçam contestação, querendo, sob pena de confissão e revelia;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b) Seja julgado procedente o pedido para condenar os Réus ao pagamento do principal, bem como das taxas condominiais que vencerem no curso desta ação, acrescidas de correção monetária a partir do vencimento (Lei nº 4.591/64), juros de mora de 1% ao mês e multa de 02%;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c) Sejam os Réus condenados nas custas processuais e honorários advocatícios no importe de 20% sobre o valor da condenação;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d) Sejam intimadas e ouvidas em audiência de instrução e julgamento as testemunhas abaixo arroladas.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Protesta provar o alegado por todos os meios de prova em direito admitidos, em especial o depoimento pessoal do Réu, sob pena de confesso;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Dá-se à causa o valor de R$ 0000 (REAIS).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4" w:name="_Hlk15046823"/>
      <w:bookmarkStart w:id="5" w:name="_Hlk482881190"/>
      <w:bookmarkStart w:id="6" w:name="_Hlk482880653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7" w:name="_Hlk482881190"/>
      <w:bookmarkStart w:id="8" w:name="_Hlk482880653"/>
      <w:r>
        <w:rPr>
          <w:rFonts w:cs="Tahoma" w:ascii="Tahoma" w:hAnsi="Tahoma"/>
          <w:spacing w:val="2"/>
        </w:rPr>
        <w:t>Pede Deferimento.</w:t>
      </w:r>
      <w:bookmarkEnd w:id="7"/>
      <w:bookmarkEnd w:id="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9" w:name="_GoBack"/>
      <w:bookmarkEnd w:id="9"/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0" w:name="_Hlk15046823"/>
      <w:r>
        <w:rPr>
          <w:rFonts w:cs="Tahoma" w:ascii="Tahoma" w:hAnsi="Tahoma"/>
          <w:b/>
          <w:bCs/>
          <w:spacing w:val="2"/>
        </w:rPr>
        <w:t xml:space="preserve">OAB Nº </w:t>
      </w:r>
      <w:bookmarkEnd w:id="10"/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TESTEMUNHAS</w:t>
      </w:r>
      <w:r>
        <w:rPr>
          <w:rFonts w:eastAsia="Times New Roman" w:cs="Tahoma" w:ascii="Tahoma" w:hAnsi="Tahoma"/>
          <w:sz w:val="24"/>
          <w:szCs w:val="24"/>
          <w:lang w:eastAsia="pt-BR"/>
        </w:rPr>
        <w:t>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FULANO </w:t>
      </w:r>
      <w:r>
        <w:rPr>
          <w:rFonts w:cs="Tahoma" w:ascii="Tahoma" w:hAnsi="Tahoma"/>
          <w:spacing w:val="2"/>
          <w:sz w:val="24"/>
          <w:szCs w:val="24"/>
        </w:rPr>
        <w:t>nacionalidade, estado civil, profissão, portador do CPF/MF nº 00000000, com Documento de Identidade de n° 0000000000, residente e domiciliado na Rua TAL, nº 00000000, Bairro TAL, CEP: 000000, CIDADE/UF</w:t>
      </w:r>
      <w:r>
        <w:rPr>
          <w:rFonts w:eastAsia="Times New Roman" w:cs="Tahoma" w:ascii="Tahoma" w:hAnsi="Tahoma"/>
          <w:sz w:val="24"/>
          <w:szCs w:val="24"/>
          <w:lang w:eastAsia="pt-BR"/>
        </w:rPr>
        <w:t>;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BELTRANO, </w:t>
      </w:r>
      <w:r>
        <w:rPr>
          <w:rFonts w:cs="Tahoma" w:ascii="Tahoma" w:hAnsi="Tahoma"/>
          <w:spacing w:val="2"/>
          <w:sz w:val="24"/>
          <w:szCs w:val="24"/>
        </w:rPr>
        <w:t>nacionalidade, estado civil, profissão, portador do CPF/MF nº 00000000, com Documento de Identidade de n° 0000000000, residente e domiciliado na Rua TAL, nº 00000000, Bairro TAL, CEP: 000000, CIDADE/UF</w:t>
      </w:r>
      <w:r>
        <w:rPr>
          <w:rFonts w:eastAsia="Times New Roman" w:cs="Tahoma" w:ascii="Tahoma" w:hAnsi="Tahoma"/>
          <w:sz w:val="24"/>
          <w:szCs w:val="24"/>
          <w:lang w:eastAsia="pt-BR"/>
        </w:rPr>
        <w:t>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pacing w:before="0" w:after="1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207bc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f22a8"/>
    <w:rPr>
      <w:b/>
      <w:bCs/>
    </w:rPr>
  </w:style>
  <w:style w:type="character" w:styleId="Nfase">
    <w:name w:val="Ênfase"/>
    <w:basedOn w:val="DefaultParagraphFont"/>
    <w:uiPriority w:val="20"/>
    <w:qFormat/>
    <w:rsid w:val="00af22a8"/>
    <w:rPr>
      <w:i/>
      <w:i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07bcf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1080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1080b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f00813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af22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1080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1080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f0081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LibreOffice/6.4.2.2$Windows_X86_64 LibreOffice_project/4e471d8c02c9c90f512f7f9ead8875b57fcb1ec3</Application>
  <Pages>7</Pages>
  <Words>1147</Words>
  <Characters>6346</Characters>
  <CharactersWithSpaces>7485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2018-02-01T05:50:00Z</dcterms:created>
  <dc:creator/>
  <dc:description/>
  <dc:language>pt-BR</dc:language>
  <cp:lastModifiedBy/>
  <dcterms:modified xsi:type="dcterms:W3CDTF">2020-04-14T02:19:46Z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