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EXCELENTÍSSIMO (A) SENHOR (A) DOUTOR (A) JUIZ (A) DE DIREITO DO ... ° JUIZADO ESPECIAL CÍVEL DA COMARCA DE ...</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Web"/>
        <w:shd w:val="clear" w:color="auto" w:fill="FFFFFF"/>
        <w:spacing w:lineRule="atLeast" w:line="390" w:beforeAutospacing="0" w:before="240" w:afterAutospacing="0" w:after="0"/>
        <w:rPr>
          <w:rFonts w:ascii="Tahoma" w:hAnsi="Tahoma" w:cs="Tahoma"/>
          <w:spacing w:val="2"/>
        </w:rPr>
      </w:pPr>
      <w:bookmarkStart w:id="0" w:name="_Hlk482884762"/>
      <w:bookmarkStart w:id="1" w:name="_Hlk483244742"/>
      <w:bookmarkStart w:id="2" w:name="_Hlk19878748"/>
      <w:bookmarkStart w:id="3" w:name="_Hlk19887579"/>
      <w:bookmarkEnd w:id="0"/>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r>
        <w:rPr>
          <w:rFonts w:cs="Tahoma" w:ascii="Tahoma" w:hAnsi="Tahoma"/>
          <w:spacing w:val="2"/>
        </w:rPr>
        <w:t xml:space="preserve">, </w:t>
      </w:r>
      <w:bookmarkEnd w:id="1"/>
      <w:r>
        <w:rPr>
          <w:rFonts w:cs="Tahoma" w:ascii="Tahoma" w:hAnsi="Tahoma"/>
          <w:spacing w:val="2"/>
        </w:rPr>
        <w:t>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
        <w:rPr>
          <w:rFonts w:ascii="Tahoma" w:hAnsi="Tahoma" w:cs="Tahoma"/>
          <w:b/>
          <w:b/>
          <w:bCs/>
          <w:sz w:val="24"/>
          <w:szCs w:val="24"/>
        </w:rPr>
      </w:pPr>
      <w:bookmarkStart w:id="5" w:name="_Hlk482884762"/>
      <w:bookmarkEnd w:id="5"/>
      <w:r>
        <w:rPr>
          <w:rFonts w:cs="Tahoma" w:ascii="Tahoma" w:hAnsi="Tahoma"/>
          <w:b/>
          <w:bCs/>
          <w:sz w:val="24"/>
          <w:szCs w:val="24"/>
        </w:rPr>
        <w:t>AÇÃO DE REPARAÇÃO POR DANOS MORAIS</w:t>
      </w:r>
      <w:bookmarkStart w:id="6" w:name="_GoBack"/>
      <w:bookmarkEnd w:id="6"/>
    </w:p>
    <w:p>
      <w:pPr>
        <w:pStyle w:val="Normal"/>
        <w:rPr>
          <w:rFonts w:ascii="Tahoma" w:hAnsi="Tahoma" w:cs="Tahoma"/>
          <w:sz w:val="24"/>
          <w:szCs w:val="24"/>
        </w:rPr>
      </w:pPr>
      <w:r>
        <w:rPr>
          <w:rFonts w:cs="Tahoma" w:ascii="Tahoma" w:hAnsi="Tahoma"/>
          <w:sz w:val="24"/>
          <w:szCs w:val="24"/>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7" w:name="_Hlk483225481"/>
      <w:r>
        <w:rPr>
          <w:rFonts w:cs="Tahoma" w:ascii="Tahoma" w:hAnsi="Tahoma"/>
          <w:spacing w:val="2"/>
        </w:rPr>
        <w:t xml:space="preserve">em face de </w:t>
      </w:r>
      <w:bookmarkEnd w:id="7"/>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8" w:name="_Hlk483247544"/>
      <w:bookmarkStart w:id="9" w:name="_Hlk482886533"/>
      <w:bookmarkStart w:id="10" w:name="_Hlk482884621"/>
      <w:bookmarkEnd w:id="8"/>
      <w:bookmarkEnd w:id="9"/>
      <w:bookmarkEnd w:id="10"/>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DIA/MÊS/ANO, o AUTOR foi informado que foi contemplado pelo consórcio TAL em uma motocicleta. Ao se dirigir para a concessionária TAL para efetuar a retirada do bem contemplado, o AUTOR foi surpreendido com a informação da NEGATIVAÇÃO de seu nome junto ao SERASA e que, pelo fato de estar negativado, não seria possível a retirada do bem contemplado.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Surpreso com a notícia e convicto de não possuir qualquer dívida que justificasse tal restrição de crédito, o AUTOR dirigiu-se até o CDL de TAL, para retirar um extrato que indicasse seu nome no cadastro. (extrato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Quando retirou o extrato, verificando de que se tratava, não entendeu o porquê de seu nome constar no referido cadastro, haja vista que este apontamento refere-se a uma antiga linha telefônica que já pertenceu ao AUTOR, E FOI DEVIDAMENTE SOLICITADO O CANCELAMENTO NO ANO DE “TAL” (TANTO TEMPO ATRÁS), não existindo motivos para o nome do AUTOR constar em nenhum cadastro de restrição.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Contrariando o que determinam o </w:t>
      </w:r>
      <w:hyperlink r:id="rId2"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e o Superior Tribunal de Justiça por intermédio de súmula, em momento algum o AUTOR foi notificado de tal inclusão em cadastro de proteção ao crédito, sem se falar que a inclusão trata-se de suposta dívida DEVIDAMENTE PAGA E PRESCRITA, pois se refere ao ano de “TAL”.</w:t>
      </w:r>
    </w:p>
    <w:p>
      <w:pPr>
        <w:pStyle w:val="Normal"/>
        <w:rPr>
          <w:rFonts w:ascii="Tahoma" w:hAnsi="Tahoma" w:cs="Tahoma"/>
          <w:sz w:val="24"/>
          <w:szCs w:val="24"/>
        </w:rPr>
      </w:pPr>
      <w:r>
        <w:rPr>
          <w:rFonts w:cs="Tahoma" w:ascii="Tahoma" w:hAnsi="Tahoma"/>
          <w:sz w:val="24"/>
          <w:szCs w:val="24"/>
        </w:rPr>
        <w:t>A falta de comunicação pelo órgão mantenedor dos dados configura ato ilícito passível de indenização. Na tentativa de buscar uma solução rápida para sua situação HUMILHANTE de não poder receber sem bem contemplado, o AUTOR pagou novamente a suposta dívida há TANTOS meses e mesmo assim permanece com restrições.(comprovante em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atualizado extrato em anexo demonstra que o nome do AUTOR permanece negativado, mesmo após TANTO TEMPO que efetuou NOVAMENTE o pagamento da dívida.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Conforme o artigo </w:t>
      </w:r>
      <w:hyperlink r:id="rId3" w:tgtFrame="Artigo 205 da Lei nº 10.406 de 10 de Janeiro de 2002">
        <w:r>
          <w:rPr>
            <w:rStyle w:val="LinkdaInternet"/>
            <w:rFonts w:cs="Tahoma" w:ascii="Tahoma" w:hAnsi="Tahoma"/>
            <w:color w:val="auto"/>
            <w:sz w:val="24"/>
            <w:szCs w:val="24"/>
            <w:u w:val="none"/>
          </w:rPr>
          <w:t>205</w:t>
        </w:r>
      </w:hyperlink>
      <w:r>
        <w:rPr>
          <w:rFonts w:cs="Tahoma" w:ascii="Tahoma" w:hAnsi="Tahoma"/>
          <w:sz w:val="24"/>
          <w:szCs w:val="24"/>
        </w:rPr>
        <w:t> do </w:t>
      </w:r>
      <w:hyperlink r:id="rId4" w:tgtFrame="LEI No 10.406, DE 10 DE JANEIRO DE 2002.">
        <w:r>
          <w:rPr>
            <w:rStyle w:val="LinkdaInternet"/>
            <w:rFonts w:cs="Tahoma" w:ascii="Tahoma" w:hAnsi="Tahoma"/>
            <w:color w:val="auto"/>
            <w:sz w:val="24"/>
            <w:szCs w:val="24"/>
            <w:u w:val="none"/>
          </w:rPr>
          <w:t>CC</w:t>
        </w:r>
      </w:hyperlink>
      <w:r>
        <w:rPr>
          <w:rFonts w:cs="Tahoma" w:ascii="Tahoma" w:hAnsi="Tahoma"/>
          <w:sz w:val="24"/>
          <w:szCs w:val="24"/>
        </w:rPr>
        <w:t>:</w:t>
      </w:r>
    </w:p>
    <w:p>
      <w:pPr>
        <w:pStyle w:val="Normal"/>
        <w:ind w:left="2268" w:hanging="0"/>
        <w:rPr>
          <w:rFonts w:ascii="Tahoma" w:hAnsi="Tahoma" w:cs="Tahoma"/>
          <w:b/>
          <w:b/>
          <w:bCs/>
          <w:sz w:val="24"/>
          <w:szCs w:val="24"/>
        </w:rPr>
      </w:pPr>
      <w:r>
        <w:rPr>
          <w:rFonts w:cs="Tahoma" w:ascii="Tahoma" w:hAnsi="Tahoma"/>
          <w:b/>
          <w:b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prescrição ocorre em dez anos, quando a lei não lhe haja fixado prazo menor”. Da obrigação de notificar a parte demandante antes de proceder a inscrição – DEVER DE INDENIZAR.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súmula 359 expõe o seguinte:</w:t>
      </w:r>
    </w:p>
    <w:p>
      <w:pPr>
        <w:pStyle w:val="Normal"/>
        <w:ind w:left="2268" w:hanging="0"/>
        <w:rPr>
          <w:rFonts w:ascii="Tahoma" w:hAnsi="Tahoma" w:cs="Tahoma"/>
          <w:b/>
          <w:b/>
          <w:bCs/>
          <w:sz w:val="24"/>
          <w:szCs w:val="24"/>
        </w:rPr>
      </w:pPr>
      <w:r>
        <w:rPr>
          <w:rFonts w:cs="Tahoma" w:ascii="Tahoma" w:hAnsi="Tahoma"/>
          <w:b/>
          <w:bCs/>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 Súmula nº 359 – 13.08.2008 – Dje 08.09.2008 Cadastro de Proteção ao Crédito – Notificação do Devedor – Cabe ao órgão mantenedor do Cadastro de Proteção ao Crédito a notificação do devedor antes de proceder à inscrição.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jurisprudência também se posiciona nesse sentido:</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TJRS – Apelação Cível AC 70042904623 (TJRS) APELAÇÃO CÍVEL. CADASTROS DE INADIMPLENTES. PRELIMINAR DE ILEGITIMIDADE PASSIVA REJEITADA. Tem legitimidade passiva a mantenedora dos cadastros, juntamente com o credor, sendo responsável pelo seu registro. Inteligência da Súmula 359 do STJ. CADASTROS DE INADIMPLENTES. PRÉVIA NOTIFICAÇÃO. Inscrição em cadastro de proteção ao crédito sem prévia notificação. Não restou demonstrado o envio da comunicação prévia, o que ofende ao disposto no art. </w:t>
      </w:r>
      <w:hyperlink r:id="rId5" w:tgtFrame="Artigo 43 da Lei nº 8.078 de 11 de Setembro de 1990">
        <w:r>
          <w:rPr>
            <w:rStyle w:val="LinkdaInternet"/>
            <w:rFonts w:cs="Tahoma" w:ascii="Tahoma" w:hAnsi="Tahoma"/>
            <w:b/>
            <w:bCs/>
            <w:i w:val="false"/>
            <w:iCs w:val="false"/>
            <w:color w:val="auto"/>
            <w:sz w:val="20"/>
            <w:szCs w:val="20"/>
            <w:u w:val="none"/>
          </w:rPr>
          <w:t>43</w:t>
        </w:r>
      </w:hyperlink>
      <w:r>
        <w:rPr>
          <w:rFonts w:cs="Tahoma" w:ascii="Tahoma" w:hAnsi="Tahoma"/>
          <w:b/>
          <w:bCs/>
          <w:i w:val="false"/>
          <w:iCs w:val="false"/>
          <w:color w:val="auto"/>
          <w:sz w:val="20"/>
          <w:szCs w:val="20"/>
        </w:rPr>
        <w:t>, </w:t>
      </w:r>
      <w:hyperlink r:id="rId6" w:tgtFrame="Parágrafo 2 Artigo 43 da Lei nº 8.078 de 11 de Setembro de 1990">
        <w:r>
          <w:rPr>
            <w:rStyle w:val="LinkdaInternet"/>
            <w:rFonts w:cs="Tahoma" w:ascii="Tahoma" w:hAnsi="Tahoma"/>
            <w:b/>
            <w:bCs/>
            <w:i w:val="false"/>
            <w:iCs w:val="false"/>
            <w:color w:val="auto"/>
            <w:sz w:val="20"/>
            <w:szCs w:val="20"/>
            <w:u w:val="none"/>
          </w:rPr>
          <w:t>§ 2º</w:t>
        </w:r>
      </w:hyperlink>
      <w:r>
        <w:rPr>
          <w:rFonts w:cs="Tahoma" w:ascii="Tahoma" w:hAnsi="Tahoma"/>
          <w:b/>
          <w:bCs/>
          <w:i w:val="false"/>
          <w:iCs w:val="false"/>
          <w:color w:val="auto"/>
          <w:sz w:val="20"/>
          <w:szCs w:val="20"/>
        </w:rPr>
        <w:t>, do </w:t>
      </w:r>
      <w:hyperlink r:id="rId7" w:tgtFrame="Lei nº 8.078, de 11 de setembro de 1990.">
        <w:r>
          <w:rPr>
            <w:rStyle w:val="LinkdaInternet"/>
            <w:rFonts w:cs="Tahoma" w:ascii="Tahoma" w:hAnsi="Tahoma"/>
            <w:b/>
            <w:bCs/>
            <w:i w:val="false"/>
            <w:iCs w:val="false"/>
            <w:color w:val="auto"/>
            <w:sz w:val="20"/>
            <w:szCs w:val="20"/>
            <w:u w:val="none"/>
          </w:rPr>
          <w:t>Código de Defesa do Consumidor</w:t>
        </w:r>
      </w:hyperlink>
      <w:r>
        <w:rPr>
          <w:rFonts w:cs="Tahoma" w:ascii="Tahoma" w:hAnsi="Tahoma"/>
          <w:b/>
          <w:bCs/>
          <w:i w:val="false"/>
          <w:iCs w:val="false"/>
          <w:color w:val="auto"/>
          <w:sz w:val="20"/>
          <w:szCs w:val="20"/>
        </w:rPr>
        <w:t>. Súmula 359 do STJ. Em decisão monocrática, rejeito a preliminar de ilegitimidade...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Apelação Cível APL 532430620088070001 DF 0053243-06.2008 CADASTRO DE RESTRIÇÃO AO CRÉDITO. INCLUSÃO. RESPONSABILIDADE PELA COMUNICAÇÃO PRÉVIA AO CONSUMIDOR. SÚMULA 359 DO STJ. A PRETENSÃO DE INDENIZAÇÃO POR DANOS MORAIS FUNDADA NA INSCRIÇÃO DO NOME DO CONSUMIDOR NOS CADASTROS DE INADIMPLENTES SEM PRÉVIA NOTIFICAÇÃO DEVE SER POSTULADA EM FACE DA ENTIDADE MANTENEDORA DO CADASTRO, E NÃO DA EMPRESA CREDORA, NOS TERMOS DA SÚMULA Nº 359 DO STJ. RECURSO DA RÉ CONHECIDO E PROVIDO. RECURSO DA AUTORA PREJUDICADO.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teu seu nome incluído no serviço de proteção ao crédito, SEM PRÉVIA NOTIFICAÇÃO, o AUTOR passou a sentir-se constrangido moralmente, uma vez que sempre honrou seus compromissos e obrigações.</w:t>
      </w:r>
    </w:p>
    <w:p>
      <w:pPr>
        <w:pStyle w:val="Normal"/>
        <w:rPr>
          <w:rFonts w:ascii="Tahoma" w:hAnsi="Tahoma" w:cs="Tahoma"/>
          <w:sz w:val="24"/>
          <w:szCs w:val="24"/>
        </w:rPr>
      </w:pPr>
      <w:r>
        <w:rPr>
          <w:rFonts w:cs="Tahoma" w:ascii="Tahoma" w:hAnsi="Tahoma"/>
          <w:sz w:val="24"/>
          <w:szCs w:val="24"/>
        </w:rPr>
        <w:t>O comportamento ignóbil praticado pela reclamada configura o dano moral pela parte reclamante, sujeitando-se, portanto, a empresa RÉ ao pagamento de indenização.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sendo assim Excelência conforme se prova nos autos, a demandada terminou por causar ao AUTOR não só os constrangimentos citados, mas também, impôs o que na lição de Jorge N. Alsina (Teoria General de la Responsabilidade Civil, p. 234) é definido como dano moral, o qual pode ser explicado “como lesão aos sentimentos que determina dor ou sofrimentos físicos, inquietação espiritual, ou agravo às feições legítimas e, em geral, toda classe de padecimentos insusceptíveis de apreciação pecuniária”. (In obra DANO MORAL INDENIZÁVEL de Antônio Jeová Santos, Lejus, 2ª Ed., 1999, pág.97).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nada mais justo, venha agora o AUTOR requerer judicialmente uma providência para o reestabelecimento do “status quo ante” e, bem assim, consequente reparação pelos danos morais sofridos. Registre-se, ainda, o que estabelecem os artigos </w:t>
      </w:r>
      <w:hyperlink r:id="rId8" w:tgtFrame="Artigo 186 da Lei nº 10.406 de 10 de Janeiro de 2002">
        <w:r>
          <w:rPr>
            <w:rStyle w:val="LinkdaInternet"/>
            <w:rFonts w:cs="Tahoma" w:ascii="Tahoma" w:hAnsi="Tahoma"/>
            <w:color w:val="auto"/>
            <w:sz w:val="24"/>
            <w:szCs w:val="24"/>
            <w:u w:val="none"/>
          </w:rPr>
          <w:t>186</w:t>
        </w:r>
      </w:hyperlink>
      <w:r>
        <w:rPr>
          <w:rFonts w:cs="Tahoma" w:ascii="Tahoma" w:hAnsi="Tahoma"/>
          <w:sz w:val="24"/>
          <w:szCs w:val="24"/>
        </w:rPr>
        <w:t> e </w:t>
      </w:r>
      <w:hyperlink r:id="rId9" w:tgtFrame="Artigo 927 da Lei nº 10.406 de 10 de Janeiro de 2002">
        <w:r>
          <w:rPr>
            <w:rStyle w:val="LinkdaInternet"/>
            <w:rFonts w:cs="Tahoma" w:ascii="Tahoma" w:hAnsi="Tahoma"/>
            <w:color w:val="auto"/>
            <w:sz w:val="24"/>
            <w:szCs w:val="24"/>
            <w:u w:val="none"/>
          </w:rPr>
          <w:t>927</w:t>
        </w:r>
      </w:hyperlink>
      <w:r>
        <w:rPr>
          <w:rFonts w:cs="Tahoma" w:ascii="Tahoma" w:hAnsi="Tahoma"/>
          <w:sz w:val="24"/>
          <w:szCs w:val="24"/>
        </w:rPr>
        <w:t>, do </w:t>
      </w:r>
      <w:hyperlink r:id="rId10" w:tgtFrame="LEI No 10.406, DE 10 DE JANEIRO DE 2002.">
        <w:r>
          <w:rPr>
            <w:rStyle w:val="LinkdaInternet"/>
            <w:rFonts w:cs="Tahoma" w:ascii="Tahoma" w:hAnsi="Tahoma"/>
            <w:color w:val="auto"/>
            <w:sz w:val="24"/>
            <w:szCs w:val="24"/>
            <w:u w:val="none"/>
          </w:rPr>
          <w:t>Novo Código Civil</w:t>
        </w:r>
      </w:hyperlink>
      <w:r>
        <w:rPr>
          <w:rFonts w:cs="Tahoma" w:ascii="Tahoma" w:hAnsi="Tahoma"/>
          <w:sz w:val="24"/>
          <w:szCs w:val="24"/>
        </w:rPr>
        <w:t> (Lei nº </w:t>
      </w:r>
      <w:hyperlink r:id="rId11" w:tgtFrame="LEI No 10.406, DE 10 DE JANEIRO DE 2002.">
        <w:r>
          <w:rPr>
            <w:rStyle w:val="LinkdaInternet"/>
            <w:rFonts w:cs="Tahoma" w:ascii="Tahoma" w:hAnsi="Tahoma"/>
            <w:color w:val="auto"/>
            <w:sz w:val="24"/>
            <w:szCs w:val="24"/>
            <w:u w:val="none"/>
          </w:rPr>
          <w:t>10.406</w:t>
        </w:r>
      </w:hyperlink>
      <w:r>
        <w:rPr>
          <w:rFonts w:cs="Tahoma" w:ascii="Tahoma" w:hAnsi="Tahoma"/>
          <w:sz w:val="24"/>
          <w:szCs w:val="24"/>
        </w:rPr>
        <w:t>, de 10 de Janeiro de 2002), sobre o tema em tela, in verbis:</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186. Aquele que, por ação ou omissão voluntária, negligência ou imprudência, violar direito ou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927. Aquele que, por ato ilícito (arts.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tais dispositivos, não há negar, nossa doutrina e jurisprudências são seguras quanto à indenização do dano moral puro.</w:t>
      </w:r>
    </w:p>
    <w:p>
      <w:pPr>
        <w:pStyle w:val="Normal"/>
        <w:rPr>
          <w:rFonts w:ascii="Tahoma" w:hAnsi="Tahoma" w:cs="Tahoma"/>
          <w:sz w:val="24"/>
          <w:szCs w:val="24"/>
        </w:rPr>
      </w:pPr>
      <w:r>
        <w:rPr>
          <w:rFonts w:cs="Tahoma" w:ascii="Tahoma" w:hAnsi="Tahoma"/>
          <w:sz w:val="24"/>
          <w:szCs w:val="24"/>
        </w:rPr>
        <w:t>Ao encerrar a discussão do direito do AUTOR à devida e certa reparação, ainda cabe salientar que estão presentes os três pressupostos da responsabilidade civil: a ação da empresa suplicada, o dano à honra da parte suplicante e o vínculo casual entre aquela conduta e este resultado danoso.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importante considerar que a reparação, na qual se convertem em pecúnia os danos morais, deve ter CARATER DÚPLICE, ou seja, o que penaliza a empresa ofensora, sancionando-a para que não volte a praticar o ato ilícito, bem como o compensatório, para que o ofendido, recebendo determinada soma pecuniária, possa amenizar os efeitos decorrentes do ato de que foi vítima.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in casu, considerando o caráter dúplice da reparação, e para que esta venha a atingir os seus verdadeiros fins legais, e levando ainda em consideração a função estatal de restabelecimento do equilíbrio do meio social, abalado pela repercussão do evento danoso, o AUTOR pretende requerer a condenação da empresa RÉ, no valor de R$ 00000 (REAIS), correspondentes aos danos morais, como medida proporcional ao dano causado, tendo em vista, tratar-se de suposta dívida já prescrita conforme Art. </w:t>
      </w:r>
      <w:hyperlink r:id="rId12" w:tgtFrame="Artigo 205 da Lei nº 10.406 de 10 de Janeiro de 2002">
        <w:r>
          <w:rPr>
            <w:rStyle w:val="LinkdaInternet"/>
            <w:rFonts w:cs="Tahoma" w:ascii="Tahoma" w:hAnsi="Tahoma"/>
            <w:color w:val="auto"/>
            <w:sz w:val="24"/>
            <w:szCs w:val="24"/>
            <w:u w:val="none"/>
          </w:rPr>
          <w:t>205</w:t>
        </w:r>
      </w:hyperlink>
      <w:r>
        <w:rPr>
          <w:rFonts w:cs="Tahoma" w:ascii="Tahoma" w:hAnsi="Tahoma"/>
          <w:sz w:val="24"/>
          <w:szCs w:val="24"/>
        </w:rPr>
        <w:t> do </w:t>
      </w:r>
      <w:hyperlink r:id="rId13" w:tgtFrame="LEI No 10.406, DE 10 DE JANEIRO DE 2002.">
        <w:r>
          <w:rPr>
            <w:rStyle w:val="LinkdaInternet"/>
            <w:rFonts w:cs="Tahoma" w:ascii="Tahoma" w:hAnsi="Tahoma"/>
            <w:color w:val="auto"/>
            <w:sz w:val="24"/>
            <w:szCs w:val="24"/>
            <w:u w:val="none"/>
          </w:rPr>
          <w:t>CC</w:t>
        </w:r>
      </w:hyperlink>
      <w:r>
        <w:rPr>
          <w:rFonts w:cs="Tahoma" w:ascii="Tahoma" w:hAnsi="Tahoma"/>
          <w:sz w:val="24"/>
          <w:szCs w:val="24"/>
        </w:rPr>
        <w:t>.</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do exposto, querer: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1- </w:t>
      </w:r>
      <w:r>
        <w:rPr>
          <w:rFonts w:eastAsia="Times New Roman" w:cs="Tahoma" w:ascii="Tahoma" w:hAnsi="Tahoma"/>
          <w:spacing w:val="2"/>
          <w:sz w:val="24"/>
          <w:szCs w:val="24"/>
          <w:lang w:eastAsia="pt-BR"/>
        </w:rPr>
        <w:t>A concessão da Justiça Gratuita, nos termos da Lei nº </w:t>
      </w:r>
      <w:hyperlink r:id="rId14"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2- A citação da empresa requerida para, querendo, apresentar contestação que tiver, se tiver, advertindo-a da pena de revelia e consequentemente confissão;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3- O depoimento pessoal do representante legal da RÉ, pena de confissão, seja para o caso de não comparecimento, seja para em comparecendo se negue a depor;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4- Seja a demandada condenada ao pagamento de indenização por danos morais no valor de R$ 00000 (REAIS) por cobrança de dívida já prescrita e paga;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5- Condenação da empresa RÉ ao pagamento dos honorários advocatícios no importe de 20% (vinte por cento);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Protesta-se, ainda, pela produção de todo o gênero de provas admitidas em direito, especialmente a testemunhal e a pericial, que desde já se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1" w:name="_Hlk19878861"/>
      <w:bookmarkStart w:id="12" w:name="_Hlk1987886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13" w:name="_Hlk19878861"/>
      <w:r>
        <w:rPr>
          <w:rFonts w:cs="Tahoma" w:ascii="Tahoma" w:hAnsi="Tahoma"/>
          <w:b/>
          <w:bCs/>
          <w:color w:val="000000" w:themeColor="text1"/>
          <w:sz w:val="24"/>
          <w:szCs w:val="24"/>
        </w:rPr>
        <w:t>OAB Nº</w:t>
      </w:r>
      <w:bookmarkEnd w:id="13"/>
    </w:p>
    <w:p>
      <w:pPr>
        <w:pStyle w:val="Normal"/>
        <w:spacing w:before="0" w:after="160"/>
        <w:rPr>
          <w:rFonts w:ascii="Tahoma" w:hAnsi="Tahoma" w:cs="Tahoma"/>
          <w:sz w:val="24"/>
          <w:szCs w:val="24"/>
        </w:rPr>
      </w:pPr>
      <w:r>
        <w:rPr/>
      </w:r>
    </w:p>
    <w:sectPr>
      <w:headerReference w:type="default" r:id="rId15"/>
      <w:footerReference w:type="default" r:id="rId1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828cb"/>
    <w:rPr>
      <w:color w:val="0563C1" w:themeColor="hyperlink"/>
      <w:u w:val="single"/>
    </w:rPr>
  </w:style>
  <w:style w:type="character" w:styleId="Meno1" w:customStyle="1">
    <w:name w:val="Menção1"/>
    <w:basedOn w:val="DefaultParagraphFont"/>
    <w:uiPriority w:val="99"/>
    <w:semiHidden/>
    <w:unhideWhenUsed/>
    <w:qFormat/>
    <w:rsid w:val="002828cb"/>
    <w:rPr>
      <w:color w:val="2B579A"/>
      <w:shd w:fill="E6E6E6" w:val="clear"/>
    </w:rPr>
  </w:style>
  <w:style w:type="character" w:styleId="CabealhoChar" w:customStyle="1">
    <w:name w:val="Cabeçalho Char"/>
    <w:basedOn w:val="DefaultParagraphFont"/>
    <w:link w:val="Cabealho"/>
    <w:uiPriority w:val="99"/>
    <w:qFormat/>
    <w:rsid w:val="00172aaf"/>
    <w:rPr/>
  </w:style>
  <w:style w:type="character" w:styleId="RodapChar" w:customStyle="1">
    <w:name w:val="Rodapé Char"/>
    <w:basedOn w:val="DefaultParagraphFont"/>
    <w:link w:val="Rodap"/>
    <w:uiPriority w:val="99"/>
    <w:qFormat/>
    <w:rsid w:val="00172aaf"/>
    <w:rPr/>
  </w:style>
  <w:style w:type="character" w:styleId="CitaoIntensaChar" w:customStyle="1">
    <w:name w:val="Citação Intensa Char"/>
    <w:basedOn w:val="DefaultParagraphFont"/>
    <w:link w:val="CitaoIntensa"/>
    <w:uiPriority w:val="30"/>
    <w:qFormat/>
    <w:rsid w:val="003d2e12"/>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0e0de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72aa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72aaf"/>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d2e1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topicos/10717116/artigo-205-da-lei-n-10406-de-10-de-janeiro-de-2002"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01860/artigo-43-da-lei-n-8078-de-11-de-setembro-de-1990" TargetMode="External"/><Relationship Id="rId6" Type="http://schemas.openxmlformats.org/officeDocument/2006/relationships/hyperlink" Target="http://www.jusbrasil.com.br/topicos/10601785/par&#225;grafo-2-artigo-43-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718759/artigo-186-da-lei-n-10406-de-10-de-janeiro-de-2002" TargetMode="External"/><Relationship Id="rId9" Type="http://schemas.openxmlformats.org/officeDocument/2006/relationships/hyperlink" Target="http://www.jusbrasil.com.br/topicos/10677854/artigo-927-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717116/artigo-205-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legislacao/109499/lei-de-assist&#234;ncia-judici&#225;ria-lei-1060-5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7</Pages>
  <Words>1367</Words>
  <Characters>7183</Characters>
  <CharactersWithSpaces>8510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2017-05-27T22:47:00Z</dcterms:created>
  <dc:creator>bernardo lamenha</dc:creator>
  <dc:description/>
  <dc:language>pt-BR</dc:language>
  <cp:lastModifiedBy/>
  <dcterms:modified xsi:type="dcterms:W3CDTF">2020-04-14T01:51:40Z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