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hd w:val="clear" w:color="auto" w:fill="FFFFFF"/>
        <w:spacing w:lineRule="atLeast" w:line="390" w:before="240" w:after="28"/>
        <w:rPr>
          <w:rFonts w:ascii="Tahoma" w:hAnsi="Tahoma" w:cs="Tahoma"/>
          <w:b/>
          <w:b/>
          <w:bCs/>
          <w:spacing w:val="2"/>
        </w:rPr>
      </w:pPr>
      <w:bookmarkStart w:id="0" w:name="_Hlk482880626"/>
      <w:bookmarkEnd w:id="0"/>
      <w:r>
        <w:rPr>
          <w:rFonts w:cs="Tahoma" w:ascii="Tahoma" w:hAnsi="Tahoma"/>
          <w:b/>
          <w:bCs/>
          <w:spacing w:val="2"/>
          <w:lang w:val="cs-CZ"/>
        </w:rPr>
        <w:t xml:space="preserve">AO DOUTO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VARA CÍVEL DA COMARCA DE CIDADE-UF</w:t>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bookmarkStart w:id="1" w:name="_Hlk482880626"/>
      <w:bookmarkStart w:id="2" w:name="_Hlk482884762"/>
      <w:bookmarkStart w:id="3" w:name="_Hlk482880626"/>
      <w:bookmarkStart w:id="4" w:name="_Hlk482884762"/>
      <w:bookmarkEnd w:id="3"/>
    </w:p>
    <w:p>
      <w:pPr>
        <w:pStyle w:val="NormalWeb"/>
        <w:shd w:val="clear" w:color="auto" w:fill="FFFFFF"/>
        <w:spacing w:lineRule="atLeast" w:line="390" w:before="240" w:after="0"/>
        <w:rPr>
          <w:rFonts w:ascii="Tahoma" w:hAnsi="Tahoma" w:cs="Tahoma"/>
          <w:spacing w:val="2"/>
          <w:lang w:eastAsia="pt-BR"/>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5" w:name="_Hlk482693071"/>
      <w:r>
        <w:rPr>
          <w:rFonts w:cs="Tahoma" w:ascii="Tahoma" w:hAnsi="Tahoma"/>
          <w:spacing w:val="2"/>
        </w:rPr>
        <w:t>Rua TAL, nº 00000000, Bairro TAL, CEP: 000000, CIDADE/UF</w:t>
      </w:r>
      <w:bookmarkEnd w:id="5"/>
      <w:r>
        <w:rPr>
          <w:rFonts w:cs="Tahoma" w:ascii="Tahoma" w:hAnsi="Tahoma"/>
          <w:spacing w:val="2"/>
        </w:rPr>
        <w:t>, vem respeitosamente perante a Vossa Excelência propor:</w:t>
      </w:r>
      <w:bookmarkEnd w:id="4"/>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r>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r>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r>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r>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t>AÇÃO REVISIONAL COM PEDIDO DE ANTECIPAÇÃO DE TUTELA</w:t>
      </w:r>
    </w:p>
    <w:p>
      <w:pPr>
        <w:pStyle w:val="NormalWeb"/>
        <w:shd w:val="clear" w:color="auto" w:fill="FFFFFF"/>
        <w:tabs>
          <w:tab w:val="clear" w:pos="708"/>
          <w:tab w:val="left" w:pos="5400" w:leader="none"/>
        </w:tabs>
        <w:spacing w:lineRule="atLeast" w:line="390"/>
        <w:rPr>
          <w:rFonts w:ascii="Tahoma" w:hAnsi="Tahoma" w:cs="Tahoma"/>
          <w:spacing w:val="2"/>
        </w:rPr>
      </w:pPr>
      <w:r>
        <w:rPr>
          <w:rFonts w:cs="Tahoma" w:ascii="Tahoma" w:hAnsi="Tahoma"/>
          <w:spacing w:val="2"/>
        </w:rPr>
      </w:r>
      <w:bookmarkStart w:id="6" w:name="_Hlk482884621"/>
      <w:bookmarkStart w:id="7" w:name="_Hlk482884621"/>
    </w:p>
    <w:p>
      <w:pPr>
        <w:pStyle w:val="NormalWeb"/>
        <w:shd w:val="clear" w:color="auto" w:fill="FFFFFF"/>
        <w:tabs>
          <w:tab w:val="clear" w:pos="708"/>
          <w:tab w:val="left" w:pos="5400" w:leader="none"/>
        </w:tabs>
        <w:spacing w:lineRule="atLeast" w:line="39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rPr>
          <w:rFonts w:ascii="Tahoma" w:hAnsi="Tahoma" w:cs="Tahoma"/>
          <w:spacing w:val="2"/>
          <w:lang w:eastAsia="pt-BR"/>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End w:id="7"/>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r>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r>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r>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t>DOS FATOS</w:t>
      </w:r>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 xml:space="preserve">A Requerente celebrou com a instituição financeira promovida contrato de abertura de cartão de crédito, cujo foi disponibilizado limite para compras no valor de </w:t>
      </w:r>
      <w:r>
        <w:rPr>
          <w:rFonts w:cs="Tahoma" w:ascii="Tahoma" w:hAnsi="Tahoma"/>
          <w:b w:val="false"/>
          <w:bCs/>
          <w:sz w:val="24"/>
          <w:szCs w:val="24"/>
        </w:rPr>
        <w:t>R$ 0000 (REAIS)</w:t>
      </w:r>
      <w:r>
        <w:rPr>
          <w:rFonts w:cs="Tahoma" w:ascii="Tahoma" w:hAnsi="Tahoma"/>
          <w:b w:val="false"/>
          <w:sz w:val="24"/>
          <w:szCs w:val="24"/>
        </w:rPr>
        <w:t>.</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Com o passar do tempo houve um descontrole financeiro por parte da demandante e esta resolveu pagar apenas parte do debito da fatura, deixando a outra parte para ser paga no próximo mês, momento futuro que estaria mais estabilizada economicamente.</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Ocorre que devido aos juros abusivos existentes sobre a cobrança dos encargos financeiros e moratórios a dívida da demandante se tornou impossível de ser quitado, o que lhe causou grande angústia observar que seus débitos só cresciam mesmo ela pagando elevados valores se comparado a sua renda, situação em que a demandante, que já é uma senhora de idade não precisaria passar caso a demandada cumprisse a corretamente as formas da lei.</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 xml:space="preserve">Presencia-se, ademais, pelos documentos acostados, que no pacto entabulado chegou-se a cobrar taxa mensal de 00% (PORCENTAGEM) ou mais, como pode-se observar na cobrança do MÊS/ANO, em que a demandante deixou um saldo financiado do mês anterior equivalente a </w:t>
      </w:r>
      <w:r>
        <w:rPr>
          <w:rFonts w:cs="Tahoma" w:ascii="Tahoma" w:hAnsi="Tahoma"/>
          <w:b w:val="false"/>
          <w:bCs/>
          <w:sz w:val="24"/>
          <w:szCs w:val="24"/>
        </w:rPr>
        <w:t>R$ 0000 (REAIS)</w:t>
      </w:r>
      <w:r>
        <w:rPr>
          <w:rFonts w:cs="Tahoma" w:ascii="Tahoma" w:hAnsi="Tahoma"/>
          <w:b w:val="false"/>
          <w:sz w:val="24"/>
          <w:szCs w:val="24"/>
        </w:rPr>
        <w:t xml:space="preserve">, e sobre esse valor lhe fora cobrado encargos abusivos de </w:t>
      </w:r>
      <w:r>
        <w:rPr>
          <w:rFonts w:cs="Tahoma" w:ascii="Tahoma" w:hAnsi="Tahoma"/>
          <w:b w:val="false"/>
          <w:bCs/>
          <w:sz w:val="24"/>
          <w:szCs w:val="24"/>
        </w:rPr>
        <w:t>R$ 0000 (REAIS)</w:t>
      </w:r>
      <w:r>
        <w:rPr>
          <w:rFonts w:cs="Tahoma" w:ascii="Tahoma" w:hAnsi="Tahoma"/>
          <w:b w:val="false"/>
          <w:sz w:val="24"/>
          <w:szCs w:val="24"/>
        </w:rPr>
        <w:t>, juros esse equivalente a 000% do primeiro valor, porcentagem demasiadamente superior ao permitido, que seria 1% ao mês, segundo a lei de Usura.</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 xml:space="preserve">Neste diapasão, poderemos ver que no MÊS/ANO possuiu uma cobrança abusiva de juros no valor de </w:t>
      </w:r>
      <w:r>
        <w:rPr>
          <w:rFonts w:cs="Tahoma" w:ascii="Tahoma" w:hAnsi="Tahoma"/>
          <w:b w:val="false"/>
          <w:bCs/>
          <w:sz w:val="24"/>
          <w:szCs w:val="24"/>
        </w:rPr>
        <w:t>R$ 0000 (REAIS)</w:t>
      </w:r>
      <w:r>
        <w:rPr>
          <w:rFonts w:cs="Tahoma" w:ascii="Tahoma" w:hAnsi="Tahoma"/>
          <w:b w:val="false"/>
          <w:sz w:val="24"/>
          <w:szCs w:val="24"/>
        </w:rPr>
        <w:t>, e nos meses que se seguiram as cobranças abusivas continuaram, sendo no MÊS/ANO – R$</w:t>
      </w:r>
      <w:r>
        <w:rPr>
          <w:rFonts w:cs="Tahoma" w:ascii="Tahoma" w:hAnsi="Tahoma"/>
          <w:b w:val="false"/>
          <w:bCs/>
          <w:sz w:val="24"/>
          <w:szCs w:val="24"/>
        </w:rPr>
        <w:t xml:space="preserve">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 xml:space="preserve">; MÊS/ANO –  </w:t>
      </w:r>
      <w:r>
        <w:rPr>
          <w:rFonts w:cs="Tahoma" w:ascii="Tahoma" w:hAnsi="Tahoma"/>
          <w:b w:val="false"/>
          <w:bCs/>
          <w:sz w:val="24"/>
          <w:szCs w:val="24"/>
        </w:rPr>
        <w:t>R$ 0000 (REAIS)</w:t>
      </w:r>
      <w:r>
        <w:rPr>
          <w:rFonts w:cs="Tahoma" w:ascii="Tahoma" w:hAnsi="Tahoma"/>
          <w:b w:val="false"/>
          <w:sz w:val="24"/>
          <w:szCs w:val="24"/>
        </w:rPr>
        <w:t>.</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 xml:space="preserve">Salientando que, os valores supracitados se tratam apenas dos juros abusivos, o que somam o valor </w:t>
      </w:r>
      <w:r>
        <w:rPr>
          <w:rFonts w:cs="Tahoma" w:ascii="Tahoma" w:hAnsi="Tahoma"/>
          <w:b w:val="false"/>
          <w:bCs/>
          <w:sz w:val="24"/>
          <w:szCs w:val="24"/>
        </w:rPr>
        <w:t>R$ 0000 (REAIS)</w:t>
      </w:r>
      <w:r>
        <w:rPr>
          <w:rFonts w:cs="Tahoma" w:ascii="Tahoma" w:hAnsi="Tahoma"/>
          <w:b w:val="false"/>
          <w:sz w:val="24"/>
          <w:szCs w:val="24"/>
        </w:rPr>
        <w:t>, valores estes já compensando os valores dos juros legais.</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Por conta dos elevados (e ilegais) encargos contratuais, não acobertados pela legislação, a Autora não conseguiu pagar mais os valores acertados contratualmente, e fazendo assim uma “bola de neve”.</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Restou-lhe, assim, buscar o Poder Judiciário, para declarar a cobrança abusiva, ilegal e não contratada, afastando os efeitos da inadimplência, onde pretender a revisão dos termos do que fora pactuado (e seus reflexos) que importam na remuneração e nos encargos moratórios pela inadimplência:</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Cs/>
          <w:sz w:val="24"/>
          <w:szCs w:val="24"/>
        </w:rPr>
      </w:pPr>
      <w:r>
        <w:rPr>
          <w:rFonts w:cs="Tahoma" w:ascii="Tahoma" w:hAnsi="Tahoma"/>
          <w:bCs/>
          <w:sz w:val="24"/>
          <w:szCs w:val="24"/>
        </w:rPr>
      </w:r>
    </w:p>
    <w:p>
      <w:pPr>
        <w:pStyle w:val="Corpodotexto"/>
        <w:tabs>
          <w:tab w:val="clear" w:pos="708"/>
          <w:tab w:val="left" w:pos="0" w:leader="none"/>
        </w:tabs>
        <w:spacing w:lineRule="auto" w:line="360"/>
        <w:jc w:val="left"/>
        <w:rPr>
          <w:rFonts w:ascii="Tahoma" w:hAnsi="Tahoma" w:cs="Tahoma"/>
          <w:bCs/>
          <w:sz w:val="24"/>
          <w:szCs w:val="24"/>
        </w:rPr>
      </w:pPr>
      <w:r>
        <w:rPr>
          <w:rFonts w:cs="Tahoma" w:ascii="Tahoma" w:hAnsi="Tahoma"/>
          <w:bCs/>
          <w:sz w:val="24"/>
          <w:szCs w:val="24"/>
        </w:rPr>
      </w:r>
    </w:p>
    <w:p>
      <w:pPr>
        <w:pStyle w:val="Corpodotexto"/>
        <w:tabs>
          <w:tab w:val="clear" w:pos="708"/>
          <w:tab w:val="left" w:pos="0" w:leader="none"/>
        </w:tabs>
        <w:spacing w:lineRule="auto" w:line="360"/>
        <w:jc w:val="left"/>
        <w:rPr>
          <w:rFonts w:ascii="Tahoma" w:hAnsi="Tahoma" w:cs="Tahoma"/>
          <w:bCs/>
          <w:sz w:val="24"/>
          <w:szCs w:val="24"/>
        </w:rPr>
      </w:pPr>
      <w:r>
        <w:rPr>
          <w:rFonts w:cs="Tahoma" w:ascii="Tahoma" w:hAnsi="Tahoma"/>
          <w:bCs/>
          <w:sz w:val="24"/>
          <w:szCs w:val="24"/>
        </w:rPr>
        <w:t>DO DIREITO</w:t>
      </w:r>
    </w:p>
    <w:p>
      <w:pPr>
        <w:pStyle w:val="Corpodotexto"/>
        <w:tabs>
          <w:tab w:val="clear" w:pos="708"/>
          <w:tab w:val="left" w:pos="0" w:leader="none"/>
        </w:tabs>
        <w:spacing w:lineRule="auto" w:line="360"/>
        <w:jc w:val="left"/>
        <w:rPr>
          <w:rFonts w:ascii="Tahoma" w:hAnsi="Tahoma" w:cs="Tahoma"/>
          <w:bCs/>
          <w:sz w:val="24"/>
          <w:szCs w:val="24"/>
        </w:rPr>
      </w:pPr>
      <w:r>
        <w:rPr>
          <w:rFonts w:cs="Tahoma" w:ascii="Tahoma" w:hAnsi="Tahoma"/>
          <w:bCs/>
          <w:sz w:val="24"/>
          <w:szCs w:val="24"/>
        </w:rPr>
      </w:r>
    </w:p>
    <w:p>
      <w:pPr>
        <w:pStyle w:val="Corpodotexto"/>
        <w:tabs>
          <w:tab w:val="clear" w:pos="708"/>
          <w:tab w:val="left" w:pos="0" w:leader="none"/>
        </w:tabs>
        <w:spacing w:lineRule="auto" w:line="360"/>
        <w:jc w:val="left"/>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CAPITALIZAÇÃO DE JUROS – INEXADORES ALTERNATIVOS– CLÁUSULA MANDATO – FLUTUAÇÃO DE TAXAS – COMISSÃO DE PERMANÊNCIA – TUTELA CONSTITUCIONAL DA PROTEÇÃO ECONÔMICA: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Em nosso direito é certa e pacífica a tese de que quando alguém viola um interesse de outrem, juridicamente protegido, fica obrigado a reparar o dano daí decorrente. Basta adentrar na esfera jurídica alheia, para que venha certa a responsabilidade civil.</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E no caso particular, deve-se considerar que dano é "qualquer lesão injusta a componentes do complexo de valores protegidos pelo Direito", o que não foge da responsabilidade da demandada, posto está cobrando juros acima do permitido em lei.</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No que tange aos contratos de adesão é claro especificar que todos os contratos devem ser revistos quando tornarem-se excessivamente onerosos, e ainda, que as cláusulas abusivas devem ser desconsideradas pelo consumidor.</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requerente, tal como seus pares, tem a sensação de impotência diante do poder econômico. Devido ao fato das grandes entidades comerciais praticam cada vez mais abusos, sem qualquer punição, e a contrário senso cada vez mais protegidas. Os cidadãos mantêm-se quase sempre inertes frente aos prejuízos que sofrem.</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O direito considera a desigualdade entre as partes de um negócio jurídico, mas isto não ocorreria se o poder econômico pudesse ser contrabalanceado por possibilidades de escolha oferecidas a parte contratante menos favorecida.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Constituição Federal em seu art. 170 prevê a proteção econômica aos menos favorecidos, valorizando o trabalho humano e assegurando existência digna a todos, seguindo vários princípios, entre eles a proteção ao consumidor, ex vi:</w:t>
      </w:r>
    </w:p>
    <w:p>
      <w:pPr>
        <w:pStyle w:val="Normal"/>
        <w:spacing w:lineRule="atLeast" w:line="100"/>
        <w:ind w:left="2268" w:hanging="0"/>
        <w:rPr>
          <w:rFonts w:ascii="Tahoma" w:hAnsi="Tahoma" w:cs="Tahoma"/>
          <w:b/>
          <w:b/>
          <w:bCs/>
        </w:rPr>
      </w:pPr>
      <w:r>
        <w:rPr>
          <w:rFonts w:cs="Tahoma" w:ascii="Tahoma" w:hAnsi="Tahoma"/>
          <w:b/>
          <w:bCs/>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CF-88: “Art. 170. A ordem econômica, fundada na valorização do trabalho humano e na livre iniciativa, tem por fim assegurar a todos a existência digna, conforme os ditames da justiça social, observados os seguintes princípios: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soberania nacional;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propriedade privada;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função social da propriedade;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livre concorrência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defesa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defesa do meio ambiente, inclusive mediante tratamento diferenciado conforme o impacto ambiental dos produtos e serviços e de seus processos de elaboração e prestação;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redução das desigualdades regionais e sociais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busca do pleno emprego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IX – tratamento favorecido para as empresas de pequeno porte constituídas sob as leis brasileiras e que tenham sua sede e administração no País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Parágrafo único. É assegurado a todos o livre exercício de qualquer atividade econômica, independentemente de autorização de órgãos públicos, salvo nos casos previstos em lei.</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O código de defesa do consumidor, a este respeito, foi criado devido ao reconhecimento da vulnerabilidade do consumidor tendo como função social promover a realização dos ideais de convivência do homem. Estabeleceu órgãos e mecanismos de tutela, proscreveu práticas comerciais e contratuais abusivas.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necessidade de esclarecer quais são os mecanismos de defesa que o consumidor tem ao seu alcance e tornar conhecidas todas as práticas comerciais e contratuais abusivas é imprescindível para tornar equilibrada as relações comerciais do nosso País.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O direito tradicional interpreta os contratos aplicando indiscriminadamente o princípio pacta sunt servanda, desta forma ignora a especificidade das condições gerais, não levando em consideração a boa-fé do contratante:</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Mas há entendimentos contrários na doutrina que devem ser considerados como o famoso trecho de Raymond Saleilles em De la déclaration de volonté, Paris, 1901 que transcrevemos:</w:t>
      </w:r>
    </w:p>
    <w:p>
      <w:pPr>
        <w:pStyle w:val="Normal"/>
        <w:spacing w:lineRule="auto" w:line="36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Doutrina: “Sem dúvidas, há contratos e contratos e estamos longe da realidade desta unidade de tipo contratual que supõe o Direito. Será necessário, cedo ou tarde, que o Direito se incline diante das nuanças e divergências que as relações sociais fizeram surgir. Há supostos contratos que tem do contrato apenas o nome, e cuja construção jurídica esta por fazer; para os quais em todo caso, as regras de interpretação judicial deveriam se submeter, sem dúvidas, a importantes modificações; poderiam ser chamados, na ausência de termo melhor, de contratos de adesão, nos quais a predominância exclusiva de uma única vontade, agindo como vontade individual, que dita sua lei não mais a um indivíduo mas a uma coletividade indeterminada, obrigando antecipada e unilateralmente, admitindo-se apenas a adesão daqueles que desejarem aceitar a lei do contrato.”</w:t>
      </w:r>
    </w:p>
    <w:p>
      <w:pPr>
        <w:pStyle w:val="Normal"/>
        <w:spacing w:lineRule="atLeast" w:line="100"/>
        <w:ind w:left="1414" w:hanging="0"/>
        <w:rPr>
          <w:rFonts w:ascii="Tahoma" w:hAnsi="Tahoma" w:cs="Tahoma"/>
          <w:b/>
          <w:b/>
        </w:rPr>
      </w:pPr>
      <w:r>
        <w:rPr>
          <w:rFonts w:cs="Tahoma" w:ascii="Tahoma" w:hAnsi="Tahoma"/>
          <w:b/>
        </w:rPr>
      </w:r>
    </w:p>
    <w:p>
      <w:pPr>
        <w:pStyle w:val="Normal"/>
        <w:spacing w:lineRule="atLeast" w:line="100"/>
        <w:ind w:left="1414" w:hanging="0"/>
        <w:rPr>
          <w:rFonts w:ascii="Tahoma" w:hAnsi="Tahoma" w:cs="Tahoma"/>
          <w:b/>
          <w:b/>
        </w:rPr>
      </w:pPr>
      <w:r>
        <w:rPr>
          <w:rFonts w:cs="Tahoma" w:ascii="Tahoma" w:hAnsi="Tahoma"/>
          <w:b/>
        </w:rPr>
      </w:r>
    </w:p>
    <w:p>
      <w:pPr>
        <w:pStyle w:val="Corpodetexto23"/>
        <w:spacing w:lineRule="auto" w:line="360"/>
        <w:rPr>
          <w:rFonts w:ascii="Tahoma" w:hAnsi="Tahoma" w:cs="Tahoma"/>
        </w:rPr>
      </w:pPr>
      <w:r>
        <w:rPr>
          <w:rFonts w:cs="Tahoma" w:ascii="Tahoma" w:hAnsi="Tahoma"/>
        </w:rPr>
      </w:r>
    </w:p>
    <w:p>
      <w:pPr>
        <w:pStyle w:val="Corpodetexto23"/>
        <w:spacing w:lineRule="auto" w:line="360"/>
        <w:rPr>
          <w:rFonts w:ascii="Tahoma" w:hAnsi="Tahoma" w:cs="Tahoma"/>
        </w:rPr>
      </w:pPr>
      <w:r>
        <w:rPr>
          <w:rFonts w:cs="Tahoma" w:ascii="Tahoma" w:hAnsi="Tahoma"/>
        </w:rPr>
        <w:t>Afinal, a aceitação em bloco de cláusulas preestabelecidas significa que o consentimento sucede por adesão, prevalecendo a vontade do predisponente que, na observação de SALEILLES, dita a sua lei, não mais a um indivíduo, senão a uma coletividade indeterminada. Não importa, desse modo, que as cláusulas predeterminadas integrem, mediante incorporação ou remissão, o conteúdo de todos os contratos. Nem se altera o fenômeno por ser a predisposição obra de terceiros, como na hipótese de provir de regulamento do poder público. Visto sob o ângulo da formação dos vínculos pessoais, patenteia-se o mesmo processo de estruturação, por quanto mais uma das partes adere a cláusulas, que tem de aceitar globalmente, não participando na sua formação. Em todos esses casos, a expressão contrato de adesão, consagrada pelo uso, pode ser mantida, a despeito das objeções que levanta.</w:t>
      </w:r>
    </w:p>
    <w:p>
      <w:pPr>
        <w:pStyle w:val="Corpodetexto23"/>
        <w:spacing w:lineRule="auto" w:line="360" w:before="0" w:after="0"/>
        <w:rPr>
          <w:rFonts w:ascii="Tahoma" w:hAnsi="Tahoma" w:cs="Tahoma"/>
        </w:rPr>
      </w:pPr>
      <w:r>
        <w:rPr>
          <w:rFonts w:cs="Tahoma" w:ascii="Tahoma" w:hAnsi="Tahoma"/>
        </w:rPr>
      </w:r>
    </w:p>
    <w:p>
      <w:pPr>
        <w:pStyle w:val="Corpodetexto23"/>
        <w:spacing w:lineRule="auto" w:line="360" w:before="0" w:after="0"/>
        <w:rPr>
          <w:rFonts w:ascii="Tahoma" w:hAnsi="Tahoma" w:cs="Tahoma"/>
        </w:rPr>
      </w:pPr>
      <w:r>
        <w:rPr>
          <w:rFonts w:cs="Tahoma" w:ascii="Tahoma" w:hAnsi="Tahoma"/>
        </w:rPr>
      </w:r>
    </w:p>
    <w:p>
      <w:pPr>
        <w:pStyle w:val="Corpodetexto23"/>
        <w:spacing w:lineRule="auto" w:line="360" w:before="0" w:after="0"/>
        <w:rPr>
          <w:rFonts w:ascii="Tahoma" w:hAnsi="Tahoma" w:cs="Tahoma"/>
        </w:rPr>
      </w:pPr>
      <w:r>
        <w:rPr>
          <w:rFonts w:cs="Tahoma" w:ascii="Tahoma" w:hAnsi="Tahoma"/>
        </w:rPr>
      </w:r>
    </w:p>
    <w:p>
      <w:pPr>
        <w:pStyle w:val="Corpodetexto23"/>
        <w:spacing w:lineRule="auto" w:line="360" w:before="0" w:after="0"/>
        <w:rPr>
          <w:rFonts w:ascii="Tahoma" w:hAnsi="Tahoma" w:cs="Tahoma"/>
        </w:rPr>
      </w:pPr>
      <w:r>
        <w:rPr>
          <w:rFonts w:cs="Tahoma" w:ascii="Tahoma" w:hAnsi="Tahoma"/>
        </w:rPr>
        <w:t>Assim, é interessante para aqueles que, como a autora, tem sua dívida aumentada, e muito, em virtude de juros estratosféricos, que busquem rever e analisar judicialmente suas dívidas e o modo como as mesmas vem se reproduzindo. É bem provável que o valor já pago, e que ainda vem sendo cobrado, tenha excedido o valor real devido.</w:t>
      </w:r>
    </w:p>
    <w:p>
      <w:pPr>
        <w:pStyle w:val="Corpodetexto23"/>
        <w:spacing w:lineRule="auto" w:line="360" w:before="0" w:after="0"/>
        <w:rPr>
          <w:rFonts w:ascii="Tahoma" w:hAnsi="Tahoma" w:cs="Tahoma"/>
        </w:rPr>
      </w:pPr>
      <w:r>
        <w:rPr>
          <w:rFonts w:cs="Tahoma" w:ascii="Tahoma" w:hAnsi="Tahoma"/>
        </w:rPr>
      </w:r>
    </w:p>
    <w:p>
      <w:pPr>
        <w:pStyle w:val="Corpodetexto23"/>
        <w:spacing w:lineRule="auto" w:line="360" w:before="240" w:after="0"/>
        <w:rPr>
          <w:rFonts w:ascii="Tahoma" w:hAnsi="Tahoma" w:cs="Tahoma"/>
        </w:rPr>
      </w:pPr>
      <w:r>
        <w:rPr>
          <w:rFonts w:cs="Tahoma" w:ascii="Tahoma" w:hAnsi="Tahoma"/>
        </w:rPr>
      </w:r>
    </w:p>
    <w:p>
      <w:pPr>
        <w:pStyle w:val="Corpodetexto23"/>
        <w:spacing w:lineRule="auto" w:line="360" w:before="240" w:after="0"/>
        <w:rPr>
          <w:rFonts w:ascii="Tahoma" w:hAnsi="Tahoma" w:cs="Tahoma"/>
        </w:rPr>
      </w:pPr>
      <w:r>
        <w:rPr>
          <w:rFonts w:cs="Tahoma" w:ascii="Tahoma" w:hAnsi="Tahoma"/>
        </w:rPr>
        <w:t xml:space="preserve">O posicionamento da doutrina e dos Tribunais de Justiça, de Alçada, e do Superior Tribunal de Justiça, quanto às controvérsias suscitadas sobre as cláusulas que geram excessiva onerosidade, propiciou às pessoas físicas e jurídicas, a possibilidade de ingressarem em juízo, objetivando a revisão dos contratos em curso, bem como, reaver através da Ação de Repetição de Indébito o que pagaram a maior (indevidamente) àquelas instituições financeiras; na mesma esteira, podem ser discutidas as questões que já se encontram na esfera judicial, mesmo na posição de devedor. Sobreleva ressaltar, que a possibilidade do ajuizamento de ações, que objetivam a readequação dos contratos, encontra guarida em vários diplomas legais. </w:t>
      </w:r>
    </w:p>
    <w:p>
      <w:pPr>
        <w:pStyle w:val="Corpodetexto23"/>
        <w:spacing w:lineRule="auto" w:line="360" w:before="240" w:after="0"/>
        <w:rPr>
          <w:rFonts w:ascii="Tahoma" w:hAnsi="Tahoma" w:cs="Tahoma"/>
        </w:rPr>
      </w:pPr>
      <w:r>
        <w:rPr>
          <w:rFonts w:cs="Tahoma" w:ascii="Tahoma" w:hAnsi="Tahoma"/>
        </w:rPr>
      </w:r>
    </w:p>
    <w:p>
      <w:pPr>
        <w:pStyle w:val="Corpodetexto23"/>
        <w:spacing w:lineRule="auto" w:line="360" w:before="240" w:after="0"/>
        <w:rPr>
          <w:rFonts w:ascii="Tahoma" w:hAnsi="Tahoma" w:cs="Tahoma"/>
        </w:rPr>
      </w:pPr>
      <w:r>
        <w:rPr>
          <w:rFonts w:cs="Tahoma" w:ascii="Tahoma" w:hAnsi="Tahoma"/>
        </w:rPr>
      </w:r>
    </w:p>
    <w:p>
      <w:pPr>
        <w:pStyle w:val="Corpodetexto23"/>
        <w:spacing w:lineRule="auto" w:line="360" w:before="240" w:after="0"/>
        <w:rPr>
          <w:rFonts w:ascii="Tahoma" w:hAnsi="Tahoma" w:cs="Tahoma"/>
        </w:rPr>
      </w:pPr>
      <w:r>
        <w:rPr>
          <w:rFonts w:cs="Tahoma" w:ascii="Tahoma" w:hAnsi="Tahoma"/>
        </w:rPr>
        <w:t>Assim, o regime de capitalização mensal de juros como praticado pela requerida, é proibido pelo Dec. 22.626/33, mesmo que no âmago do contrato tenha sido acordada, como restou sumulado pelo Supremo Tribunal Federal, através da Súmula 121, ex vi:</w:t>
      </w:r>
    </w:p>
    <w:p>
      <w:pPr>
        <w:pStyle w:val="Corpodetexto23"/>
        <w:spacing w:lineRule="auto" w:line="360" w:before="240" w:after="0"/>
        <w:rPr>
          <w:rFonts w:ascii="Tahoma" w:hAnsi="Tahoma" w:cs="Tahoma"/>
        </w:rPr>
      </w:pPr>
      <w:r>
        <w:rPr>
          <w:rFonts w:cs="Tahoma" w:ascii="Tahoma" w:hAnsi="Tahoma"/>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STF: “É vedada a capitalização de juros, ainda que expressamente convencionada.</w:t>
      </w:r>
    </w:p>
    <w:p>
      <w:pPr>
        <w:pStyle w:val="Corpodetexto23"/>
        <w:spacing w:lineRule="auto" w:line="240" w:before="0" w:after="0"/>
        <w:rPr>
          <w:rFonts w:ascii="Tahoma" w:hAnsi="Tahoma" w:cs="Tahoma"/>
          <w:b/>
          <w:b/>
          <w:bCs/>
        </w:rPr>
      </w:pPr>
      <w:r>
        <w:rPr>
          <w:rFonts w:cs="Tahoma" w:ascii="Tahoma" w:hAnsi="Tahoma"/>
          <w:b/>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 xml:space="preserve">A capitalização aparece maquiada sob diversas formas, sendo que, as comumente usadas são: o fator exponencial; a "Tabela Price"; o fator/coeficiente nos contratos de leasing; o Sistema SAC; os juros mensais em contas devedoras; as operações de financiamento encadeadas; e os indexadores unilaterais, tais como Taxa ANBID, CDB e CDI. </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Infere-se portanto que ao formalizarem os diversos contratos cometeram lesão na "base contratual", posto que não podem auferir lucro com vantagem manifestamente desproporcional (CF 173 § 4º) , se comparada com a prestação oposta, ou exageradamente exorbitante (ao captar recursos, o banco paga ao investidor apenas 2%; de outro lado da cadeia econômica, ao firmar um contrato de mútuo, não poderá cobrar a título de remuneração do capital envolvido mais do que 20%, sobre a porcentagem do que foi captado) , sob pena de caracterizar a lesão e desproporção quanto às prestações envolvidas. Essa linha de conduta praticada pelo banco, permite ação de revisão de contrato ou repetição de indébito.</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A forma que o réu encontrou para enriquecer sem causa não pode ser tolerado pelo direito, e é neste sentido é que a autora busca a tutela jurisdicional do Estado.</w:t>
      </w:r>
    </w:p>
    <w:p>
      <w:pPr>
        <w:pStyle w:val="Corpodetexto23"/>
        <w:spacing w:lineRule="auto" w:line="360" w:before="0" w:after="0"/>
        <w:rPr>
          <w:rFonts w:ascii="Tahoma" w:hAnsi="Tahoma" w:cs="Tahoma"/>
          <w:bCs/>
        </w:rPr>
      </w:pPr>
      <w:r>
        <w:rPr>
          <w:rFonts w:cs="Tahoma" w:ascii="Tahoma" w:hAnsi="Tahoma"/>
          <w:bCs/>
        </w:rPr>
        <w:t>Neste sentido é o entendimento do Aldemar Coimbra:</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240" w:before="0" w:after="0"/>
        <w:rPr>
          <w:rFonts w:ascii="Tahoma" w:hAnsi="Tahoma" w:cs="Tahoma"/>
          <w:bCs/>
        </w:rPr>
      </w:pPr>
      <w:r>
        <w:rPr>
          <w:rFonts w:cs="Tahoma" w:ascii="Tahoma" w:hAnsi="Tahoma"/>
          <w:bCs/>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Doutrina: “Ainda que não se entendesse autoaplicável o dispositivo constitucional limitador das taxas de juros, é de se observar existir norma ordinária (Decreto 22.626/33, artigo 1o ) a proibir cobrança de juros superiores ao dobro da taxa legal , ou seja, acima de 12% ao ano. Certo, existe a súmula no 596 do STF, que dispõe não se aplicar às instituições financeiras citada limitação, estando elas livres para cobrar quaisquer taxas, desde que autorizadas pelo Conselho Monetário Nacional. Entretanto, tal enunciado no 596 do STF baseia-se na interpretação equivocada, da citada lei de mercado de capitais, na medida que o dispositivo que estaria a autorizar a cobrança de juros acima de 12% ao ano (Lei 4.595/64, art. 4o inc. IX ) em verdade, usa o verbo limitar, não aumentar. Limitar significa reduzir, restringir, diminuir. Tanto que o inciso em questão, em sua parte final, refere-se que essa limitação se destina a assegurar taxas favorecidas a determinados financiamentos. Se é assim, conclui-se que o objetivo do legislador foi, justamente, o de restringir os encargos praticados pelos bancos, não conceder ao CMN uma carta de alforria, permitindo a cobrança de juros abusivos."</w:t>
      </w:r>
    </w:p>
    <w:p>
      <w:pPr>
        <w:pStyle w:val="Corpodetexto23"/>
        <w:spacing w:lineRule="auto" w:line="240" w:before="0" w:after="0"/>
        <w:rPr>
          <w:rFonts w:ascii="Tahoma" w:hAnsi="Tahoma" w:cs="Tahoma"/>
        </w:rPr>
      </w:pPr>
      <w:r>
        <w:rPr>
          <w:rFonts w:cs="Tahoma" w:ascii="Tahoma" w:hAnsi="Tahoma"/>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Nota-se, também, Excelência, que na própria decisão polêmica do STF, sobre o tema, salientando-se o voto proferido pelo Eminente Ministro Gaúcho, Dr. Paulo Brossard, apontando:</w:t>
      </w:r>
    </w:p>
    <w:p>
      <w:pPr>
        <w:pStyle w:val="Corpodetexto23"/>
        <w:spacing w:lineRule="auto" w:line="360" w:before="0" w:after="0"/>
        <w:rPr>
          <w:rFonts w:ascii="Tahoma" w:hAnsi="Tahoma" w:cs="Tahoma"/>
          <w:bCs/>
        </w:rPr>
      </w:pPr>
      <w:r>
        <w:rPr>
          <w:rFonts w:cs="Tahoma" w:ascii="Tahoma" w:hAnsi="Tahoma"/>
          <w:bCs/>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Doutrina: “Ser o dispositivo em questão autoaplicável porque é norma reguladora para que se exprima o que nela contém, e realizar tudo o que se exprime".</w:t>
      </w:r>
    </w:p>
    <w:p>
      <w:pPr>
        <w:pStyle w:val="Western"/>
        <w:tabs>
          <w:tab w:val="clear" w:pos="708"/>
          <w:tab w:val="left" w:pos="8505" w:leader="none"/>
        </w:tabs>
        <w:spacing w:before="0" w:after="0"/>
        <w:ind w:left="1418" w:right="567" w:hanging="0"/>
        <w:rPr>
          <w:rFonts w:ascii="Tahoma" w:hAnsi="Tahoma" w:cs="Tahoma"/>
        </w:rPr>
      </w:pPr>
      <w:r>
        <w:rPr>
          <w:rFonts w:cs="Tahoma" w:ascii="Tahoma" w:hAnsi="Tahoma"/>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Nota-se, também, Excelência, que na própria decisão polêmica do STF, sobre o tema, salientando-se o voto proferido pelo Eminente Ministro Gaúcho, Dr. Paulo Brossard, apontando:</w:t>
      </w:r>
    </w:p>
    <w:p>
      <w:pPr>
        <w:pStyle w:val="Western"/>
        <w:tabs>
          <w:tab w:val="clear" w:pos="708"/>
          <w:tab w:val="left" w:pos="8505" w:leader="none"/>
        </w:tabs>
        <w:spacing w:before="0" w:after="0"/>
        <w:ind w:left="1418" w:right="567" w:hanging="0"/>
        <w:rPr>
          <w:rFonts w:ascii="Tahoma" w:hAnsi="Tahoma" w:cs="Tahoma"/>
        </w:rPr>
      </w:pPr>
      <w:r>
        <w:rPr>
          <w:rFonts w:cs="Tahoma" w:ascii="Tahoma" w:hAnsi="Tahoma"/>
        </w:rPr>
      </w:r>
    </w:p>
    <w:p>
      <w:pPr>
        <w:pStyle w:val="IntenseQuote"/>
        <w:jc w:val="left"/>
        <w:rPr>
          <w:rStyle w:val="BookTitle"/>
          <w:rFonts w:ascii="Tahoma" w:hAnsi="Tahoma" w:cs="Tahoma"/>
          <w:color w:val="auto"/>
          <w:sz w:val="20"/>
          <w:szCs w:val="20"/>
        </w:rPr>
      </w:pPr>
      <w:r>
        <w:rPr>
          <w:rStyle w:val="BookTitle"/>
          <w:rFonts w:cs="Tahoma" w:ascii="Tahoma" w:hAnsi="Tahoma"/>
          <w:color w:val="auto"/>
          <w:sz w:val="20"/>
          <w:szCs w:val="20"/>
        </w:rPr>
        <w:t>STF: “Ser o dispositivo em questão autoaplicável porque é norma reguladora para que se exprima o que nela contém, e realizar tudo o que se exprime".</w:t>
      </w:r>
    </w:p>
    <w:p>
      <w:pPr>
        <w:pStyle w:val="Corpodetexto23"/>
        <w:spacing w:lineRule="auto" w:line="240" w:before="0" w:after="0"/>
        <w:rPr>
          <w:rFonts w:ascii="Tahoma" w:hAnsi="Tahoma" w:cs="Tahoma"/>
          <w:b/>
          <w:b/>
          <w:bCs/>
        </w:rPr>
      </w:pPr>
      <w:r>
        <w:rPr>
          <w:rFonts w:cs="Tahoma" w:ascii="Tahoma" w:hAnsi="Tahoma"/>
          <w:b/>
          <w:bCs/>
        </w:rPr>
      </w:r>
    </w:p>
    <w:p>
      <w:pPr>
        <w:pStyle w:val="Corpodetexto23"/>
        <w:spacing w:lineRule="auto" w:line="240" w:before="0" w:after="0"/>
        <w:rPr>
          <w:rFonts w:ascii="Tahoma" w:hAnsi="Tahoma" w:cs="Tahoma"/>
          <w:b/>
          <w:b/>
          <w:bCs/>
        </w:rPr>
      </w:pPr>
      <w:r>
        <w:rPr>
          <w:rFonts w:cs="Tahoma" w:ascii="Tahoma" w:hAnsi="Tahoma"/>
          <w:b/>
          <w:bCs/>
        </w:rPr>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Desta forma, percebe-se que a autora foi lesada pela cobrança ilegal de juros abusivos e cumulados, conforme pode depreender-se nos juros calculados e debitados nas faturas mensais referentes ao uso do cartão de crédito, pelo que urge sua revisão, para que os mesmos tenham o cálculo e projeção sob a égide da lei pátria.</w:t>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É de se estranhar que as Administradoras de cartões de crédito cobrem juros muito superiores aos 12% ao ano da lei, uma vez que não podem alegar sequer que se usam do juro do dinheiro emprestado para pagar seus aplicadores, pois na realidade a administradora não presta serviço bancário e seus serviços são cobrados tanto do usuário como do conveniado à administradora do cartão de crédito.</w:t>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A autora pretende, pois, é pagar juros justos e legais, bem como não sejam estes capitalizados indevidamente. Na espécie, não existe nenhuma legislação que permita ao sistema financeiro sobrepor-se à Lei Da Usura, muito menos as Administradoras de Cartão de crédito, que não pertencem ao sistema financeiro de aplicações. Por conseguinte, nenhuma disposição permite que sejam cobrados juros acima dos determinados quer pela lei de usura, quer pela constituição federal.</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Hodiernamente a jurisprudência vem se declinando da seguinte forma, conforme podemos constatar na decisão da apelação cível no 194117545, da 5a Câmara Civil do Tribunal de Alçada do Rio Grande do Sul, no relato do ilustre Dr. Jasson Ayres Torres:</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240" w:before="0" w:after="0"/>
        <w:rPr>
          <w:rFonts w:ascii="Tahoma" w:hAnsi="Tahoma" w:cs="Tahoma"/>
          <w:bCs/>
        </w:rPr>
      </w:pPr>
      <w:r>
        <w:rPr>
          <w:rFonts w:cs="Tahoma" w:ascii="Tahoma" w:hAnsi="Tahoma"/>
          <w:bCs/>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TJ-RS: “Daí o entendimento quanto a limitação de 12% ao ano, quer com referência aos juros remuneratórios convencionados, bem como aos juros moratórios. Atinente a estes, é de se referir o art., 1.062 da lei substantiva civil estabelecendo a taxa de juros de 6% ao ano. Ocorre, porém, que o decreto n. 22.626/33 em seu art.1o vedou, em qualquer hipótese, juros superiores ao dobro da taxa legal. A constituição Federal reafirmou este conceito eliminando privilégios e, portanto, não se pode admitir interpretação da lei n.4595/64, beneficiando os bancos e as instituições financeiras, os liberandos para ilimitadamente, fixar juros, em flagrante desequilíbrio de tratamento da grande maioria que compõe a sociedade brasileira.".</w:t>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Está clara a absoluta impropriedade da pretensão da ré, que nem sequer é banco ou instituição financeira, em cobrar juros superiores a 12% pois tal situação tipifica um tratamento desigual, dando privilégio a ré em detrimento da autora.</w:t>
      </w:r>
    </w:p>
    <w:p>
      <w:pPr>
        <w:pStyle w:val="Corpodetexto23"/>
        <w:spacing w:lineRule="auto" w:line="240" w:before="0" w:after="0"/>
        <w:rPr>
          <w:rFonts w:ascii="Tahoma" w:hAnsi="Tahoma" w:cs="Tahoma"/>
          <w:bCs/>
        </w:rPr>
      </w:pPr>
      <w:r>
        <w:rPr>
          <w:rFonts w:cs="Tahoma" w:ascii="Tahoma" w:hAnsi="Tahoma"/>
          <w:bCs/>
        </w:rPr>
        <w:t xml:space="preserve">         </w:t>
      </w:r>
    </w:p>
    <w:p>
      <w:pPr>
        <w:pStyle w:val="Corpodetexto23"/>
        <w:spacing w:lineRule="auto" w:line="240" w:before="0" w:after="0"/>
        <w:rPr>
          <w:rFonts w:ascii="Tahoma" w:hAnsi="Tahoma" w:cs="Tahoma"/>
          <w:bCs/>
        </w:rPr>
      </w:pPr>
      <w:r>
        <w:rPr>
          <w:rFonts w:cs="Tahoma" w:ascii="Tahoma" w:hAnsi="Tahoma"/>
          <w:bCs/>
        </w:rPr>
      </w:r>
    </w:p>
    <w:p>
      <w:pPr>
        <w:pStyle w:val="Normal"/>
        <w:spacing w:lineRule="auto" w:line="360"/>
        <w:rPr>
          <w:rFonts w:ascii="Tahoma" w:hAnsi="Tahoma" w:cs="Tahoma"/>
          <w:b/>
          <w:b/>
        </w:rPr>
      </w:pPr>
      <w:r>
        <w:rPr>
          <w:rFonts w:cs="Tahoma" w:ascii="Tahoma" w:hAnsi="Tahoma"/>
          <w:b/>
        </w:rPr>
      </w:r>
    </w:p>
    <w:p>
      <w:pPr>
        <w:pStyle w:val="Normal"/>
        <w:spacing w:lineRule="auto" w:line="360"/>
        <w:rPr>
          <w:rFonts w:ascii="Tahoma" w:hAnsi="Tahoma" w:cs="Tahoma"/>
          <w:b/>
          <w:b/>
        </w:rPr>
      </w:pPr>
      <w:r>
        <w:rPr>
          <w:rFonts w:cs="Tahoma" w:ascii="Tahoma" w:hAnsi="Tahoma"/>
          <w:b/>
        </w:rPr>
      </w:r>
    </w:p>
    <w:p>
      <w:pPr>
        <w:pStyle w:val="Normal"/>
        <w:spacing w:lineRule="auto" w:line="360"/>
        <w:rPr>
          <w:rFonts w:ascii="Tahoma" w:hAnsi="Tahoma" w:cs="Tahoma"/>
          <w:b/>
          <w:b/>
        </w:rPr>
      </w:pPr>
      <w:r>
        <w:rPr>
          <w:rFonts w:cs="Tahoma" w:ascii="Tahoma" w:hAnsi="Tahoma"/>
          <w:b/>
        </w:rPr>
        <w:t>A ILEGALIDADE DA COBRANÇA – DECRETO 22.626 E LEI 4.595/64:</w:t>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Fazendo uma abordagem da legislação infraconstitucional, verifica-se reiteradamente que:</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240" w:before="0" w:after="0"/>
        <w:rPr>
          <w:rFonts w:ascii="Tahoma" w:hAnsi="Tahoma" w:cs="Tahoma"/>
          <w:bCs/>
        </w:rPr>
      </w:pPr>
      <w:r>
        <w:rPr>
          <w:rFonts w:cs="Tahoma" w:ascii="Tahoma" w:hAnsi="Tahoma"/>
          <w:bCs/>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Lei 4.595/64: “Não é legal a cobrança de juros e taxas superiores a 12% a/a porque expressamente vedada pelo decreto n. 22.626/33 (Lei da Usura) , QUE NÃO FOI REVOGADA PELA LEI N. 4.595/64 (Lei da Reforma Bancária) ."</w:t>
      </w:r>
    </w:p>
    <w:p>
      <w:pPr>
        <w:pStyle w:val="Corpodetexto23"/>
        <w:spacing w:lineRule="auto" w:line="360" w:before="0" w:after="0"/>
        <w:rPr>
          <w:rFonts w:ascii="Tahoma" w:hAnsi="Tahoma" w:cs="Tahoma"/>
        </w:rPr>
      </w:pPr>
      <w:r>
        <w:rPr>
          <w:rFonts w:cs="Tahoma" w:ascii="Tahoma" w:hAnsi="Tahoma"/>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Na decisão da Apelação Cível n. 192002962 a E. 2ª Câmara Cível do Colendo Tribunal de Alçada do Estado, decidiu, por unanimidade:</w:t>
      </w:r>
    </w:p>
    <w:p>
      <w:pPr>
        <w:pStyle w:val="Corpodetexto23"/>
        <w:spacing w:lineRule="auto" w:line="360" w:before="0" w:after="0"/>
        <w:rPr>
          <w:rFonts w:ascii="Tahoma" w:hAnsi="Tahoma" w:cs="Tahoma"/>
          <w:bCs/>
        </w:rPr>
      </w:pPr>
      <w:r>
        <w:rPr>
          <w:rFonts w:cs="Tahoma" w:ascii="Tahoma" w:hAnsi="Tahoma"/>
          <w:bCs/>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Apelação: “"A Lei n.4.595/64 não revogou o art. 1.062 do código civil, nem os artigos 1 e 13 da Lei da Usura (Dec.22.626/33).</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 xml:space="preserve">          </w:t>
      </w:r>
      <w:r>
        <w:rPr>
          <w:rFonts w:cs="Tahoma" w:ascii="Tahoma" w:hAnsi="Tahoma"/>
          <w:b/>
          <w:i w:val="false"/>
          <w:iCs w:val="false"/>
          <w:color w:val="auto"/>
          <w:sz w:val="20"/>
          <w:szCs w:val="20"/>
        </w:rPr>
        <w:t>LIMITAR não é sinônimo de liberar e muito menos de majorar: exegese iníqua e equivocada do art. 4, incs. VI e IX, da Lei n. 4.595/64, consagrada na súmula n.596 da STF"."</w:t>
      </w:r>
    </w:p>
    <w:p>
      <w:pPr>
        <w:pStyle w:val="Normal"/>
        <w:tabs>
          <w:tab w:val="clear" w:pos="708"/>
          <w:tab w:val="left" w:pos="8505" w:leader="none"/>
        </w:tabs>
        <w:suppressAutoHyphens w:val="false"/>
        <w:ind w:left="2268" w:right="567" w:hanging="0"/>
        <w:rPr>
          <w:rFonts w:ascii="Tahoma" w:hAnsi="Tahoma" w:cs="Tahoma"/>
        </w:rPr>
      </w:pPr>
      <w:r>
        <w:rPr>
          <w:rFonts w:cs="Tahoma" w:ascii="Tahoma" w:hAnsi="Tahoma"/>
        </w:rPr>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
          <w:b/>
          <w:bCs/>
        </w:rPr>
      </w:pPr>
      <w:r>
        <w:rPr>
          <w:rFonts w:cs="Tahoma" w:ascii="Tahoma" w:hAnsi="Tahoma"/>
          <w:bCs/>
        </w:rPr>
        <w:t>Está evidenciado o repúdio dos tribunais, seguindo a opinião de nossa sociedade, na aceitação da súmula 596 do STF, sendo a atual tendência, diante dos argumentos irrefutáveis e brilhantes que se acumulam e são repetidos em decisões monocráticos e em tribunais estaduais, que venha a ser revogada. Deve ficar claro que com a promulgação da Constituição Federal a dita Súmula foi devidamente derrogada.</w:t>
      </w:r>
    </w:p>
    <w:p>
      <w:pPr>
        <w:pStyle w:val="Corpodetexto23"/>
        <w:spacing w:lineRule="auto" w:line="360" w:before="0" w:after="0"/>
        <w:rPr>
          <w:rFonts w:ascii="Tahoma" w:hAnsi="Tahoma" w:cs="Tahoma"/>
          <w:b/>
          <w:b/>
          <w:bCs/>
        </w:rPr>
      </w:pPr>
      <w:r>
        <w:rPr>
          <w:rFonts w:cs="Tahoma" w:ascii="Tahoma" w:hAnsi="Tahoma"/>
          <w:b/>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Ensinamento este, do doutro Juiz de Alçada Dr. Osvaldo Stefanello na Ap. Cível de no 191.024199, in RT 675/195.</w:t>
      </w:r>
    </w:p>
    <w:p>
      <w:pPr>
        <w:pStyle w:val="Corpodetexto23"/>
        <w:spacing w:lineRule="auto" w:line="360" w:before="0" w:after="0"/>
        <w:rPr>
          <w:rFonts w:ascii="Tahoma" w:hAnsi="Tahoma" w:cs="Tahoma"/>
          <w:b/>
          <w:b/>
          <w:bCs/>
        </w:rPr>
      </w:pPr>
      <w:r>
        <w:rPr>
          <w:rFonts w:cs="Tahoma" w:ascii="Tahoma" w:hAnsi="Tahoma"/>
          <w:b/>
          <w:bCs/>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RT 675/195: “Veja-se, de resto, o que o parágrafo 3o, está dividido em duas partes. Primeira, a que estabelece o conceito de juros reais; a Segunda, a que prevê a punição criminal para quem ultrapassar o percentual fixado nos termos em que a lei determinar. Esta condicionante refere-se, à evidência, apenas à parte de natureza penal do texto. Crime de usura, este sim dependendo de lei regulamentadora, embora não se possa esquecer que a lei atual existe dispondo sobre esse delito.</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 xml:space="preserve">          </w:t>
      </w:r>
      <w:r>
        <w:rPr>
          <w:rFonts w:cs="Tahoma" w:ascii="Tahoma" w:hAnsi="Tahoma"/>
          <w:b/>
          <w:i w:val="false"/>
          <w:iCs w:val="false"/>
          <w:color w:val="auto"/>
          <w:sz w:val="20"/>
          <w:szCs w:val="20"/>
        </w:rPr>
        <w:t>Sem razão, pois o demandado ao pretender só após a regulamentado o texto constitucional poderia ter aplicação em tal lei. Só o seria se não contivesse os elementos e requisitos necessários à imediata aplicação. E os tem o parágrafo 3o do Art. 192".</w:t>
      </w:r>
    </w:p>
    <w:p>
      <w:pPr>
        <w:pStyle w:val="IntenseQuote"/>
        <w:jc w:val="left"/>
        <w:rPr>
          <w:rFonts w:ascii="Tahoma" w:hAnsi="Tahoma" w:cs="Tahoma"/>
          <w:b/>
          <w:b/>
          <w:i w:val="false"/>
          <w:i w:val="false"/>
          <w:iCs w:val="false"/>
          <w:color w:val="auto"/>
        </w:rPr>
      </w:pPr>
      <w:r>
        <w:rPr>
          <w:rFonts w:cs="Tahoma" w:ascii="Tahoma" w:hAnsi="Tahoma"/>
          <w:b/>
          <w:i w:val="false"/>
          <w:iCs w:val="false"/>
          <w:color w:val="auto"/>
        </w:rPr>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t>O Judiciário é o único órgão que se tem para fazer justiça, mesmo quando esta é desacreditada publicamente por seus próprios governantes, e impedir os abusos cometidos na cobrança abusiva e cumulada de juros que não permitem o crescimento do país. Afinal, todos são iguais perante a lei princípio básico constitucional, não podendo haver uma desigualdade econômica tão injusta e incoerente, onde uma parte, contratante/consumidor sai sempre prejudicado.</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Por fim, o Promovente almeja alcançar provimento judicial de sorte a afastar os encargos contratuais tidos por ilegais. Nessa esteira de raciocínio, a querela gravitará com a pretensão de fundo para, ou seja, as obrigações que pretende controverter:</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a) Afastar a cobrança de juros capitalizados mensais;</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Não houve ajuste expresso neste sentido, além de ser puramente ilegal.</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b) reduzir os juros remuneratórios;</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A taxa ultrapassa e muito a média do mercado, qual seja no máximo de 12% anuais.</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c) excluir os encargos moratórios;</w:t>
      </w:r>
    </w:p>
    <w:p>
      <w:pPr>
        <w:pStyle w:val="Western"/>
        <w:spacing w:lineRule="auto" w:line="360" w:before="280" w:after="120"/>
        <w:rPr>
          <w:rFonts w:ascii="Tahoma" w:hAnsi="Tahoma" w:cs="Tahoma"/>
        </w:rPr>
      </w:pPr>
      <w:r>
        <w:rPr>
          <w:rFonts w:cs="Tahoma" w:ascii="Tahoma" w:hAnsi="Tahoma"/>
        </w:rPr>
        <w:t>A Autora não se encontra em mora, posto que foram cobrados encargos contratuais ilegalmente durante o período de normalidade.</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Destarte, tendo em conta as disparidades legais supra anunciadas, o Promovente acosta documentação em anexo que demonstra o valor real a ser pago:</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b/>
          <w:b/>
          <w:bCs/>
        </w:rPr>
      </w:pPr>
      <w:r>
        <w:rPr>
          <w:rFonts w:cs="Tahoma" w:ascii="Tahoma" w:hAnsi="Tahoma"/>
        </w:rPr>
        <w:t>a) Valor da obrigação ajustada no contrato: R$ 0000 (REAIS)</w:t>
      </w:r>
    </w:p>
    <w:p>
      <w:pPr>
        <w:pStyle w:val="Western"/>
        <w:spacing w:lineRule="auto" w:line="360" w:before="280" w:after="120"/>
        <w:rPr>
          <w:rFonts w:ascii="Tahoma" w:hAnsi="Tahoma" w:cs="Tahoma"/>
          <w:b/>
          <w:b/>
          <w:bCs/>
        </w:rPr>
      </w:pPr>
      <w:r>
        <w:rPr>
          <w:rFonts w:cs="Tahoma" w:ascii="Tahoma" w:hAnsi="Tahoma"/>
          <w:b/>
          <w:bCs/>
        </w:rPr>
      </w:r>
    </w:p>
    <w:p>
      <w:pPr>
        <w:pStyle w:val="Western"/>
        <w:spacing w:lineRule="auto" w:line="360" w:before="280" w:after="120"/>
        <w:rPr>
          <w:rFonts w:ascii="Tahoma" w:hAnsi="Tahoma" w:cs="Tahoma"/>
        </w:rPr>
      </w:pPr>
      <w:r>
        <w:rPr>
          <w:rFonts w:cs="Tahoma" w:ascii="Tahoma" w:hAnsi="Tahoma"/>
        </w:rPr>
        <w:t>b) Valor cobrado indevidamente, subtraindo o valor devido pela demandante: R$ 0000 (REAIS)</w:t>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t xml:space="preserve">Nesse compasso, uma vez atendidos os regramentos fixados na norma processual em liça, A Autora pleiteia que o Promovido seja instada a acatar o pagamento da quantia incontroversa acima mencionada. </w:t>
      </w:r>
    </w:p>
    <w:p>
      <w:pPr>
        <w:pStyle w:val="Normal"/>
        <w:spacing w:lineRule="auto" w:line="360" w:before="160" w:after="0"/>
        <w:rPr>
          <w:rFonts w:ascii="Tahoma" w:hAnsi="Tahoma" w:cs="Tahoma"/>
        </w:rPr>
      </w:pPr>
      <w:r>
        <w:rPr>
          <w:rFonts w:cs="Tahoma" w:ascii="Tahoma" w:hAnsi="Tahoma"/>
        </w:rPr>
      </w:r>
    </w:p>
    <w:p>
      <w:pPr>
        <w:pStyle w:val="Normal"/>
        <w:spacing w:lineRule="atLeast" w:line="100" w:before="120" w:after="0"/>
        <w:rPr>
          <w:rFonts w:ascii="Tahoma" w:hAnsi="Tahoma" w:cs="Tahoma"/>
        </w:rPr>
      </w:pPr>
      <w:r>
        <w:rPr>
          <w:rFonts w:cs="Tahoma" w:ascii="Tahoma" w:hAnsi="Tahoma"/>
        </w:rPr>
      </w:r>
    </w:p>
    <w:p>
      <w:pPr>
        <w:pStyle w:val="Normal"/>
        <w:spacing w:lineRule="atLeast" w:line="100" w:before="120" w:after="0"/>
        <w:rPr>
          <w:rFonts w:ascii="Tahoma" w:hAnsi="Tahoma" w:cs="Tahoma"/>
        </w:rPr>
      </w:pPr>
      <w:r>
        <w:rPr>
          <w:rFonts w:cs="Tahoma" w:ascii="Tahoma" w:hAnsi="Tahoma"/>
        </w:rPr>
      </w:r>
    </w:p>
    <w:p>
      <w:pPr>
        <w:pStyle w:val="Normal"/>
        <w:spacing w:lineRule="atLeast" w:line="100" w:before="120" w:after="0"/>
        <w:rPr>
          <w:rFonts w:ascii="Tahoma" w:hAnsi="Tahoma" w:cs="Tahoma"/>
          <w:b/>
          <w:b/>
          <w:bCs/>
        </w:rPr>
      </w:pPr>
      <w:r>
        <w:rPr>
          <w:rFonts w:cs="Tahoma" w:ascii="Tahoma" w:hAnsi="Tahoma"/>
          <w:b/>
          <w:bCs/>
        </w:rPr>
      </w:r>
    </w:p>
    <w:p>
      <w:pPr>
        <w:pStyle w:val="Normal"/>
        <w:spacing w:lineRule="atLeast" w:line="100" w:before="120" w:after="0"/>
        <w:rPr>
          <w:rFonts w:ascii="Tahoma" w:hAnsi="Tahoma" w:cs="Tahoma"/>
          <w:b/>
          <w:b/>
          <w:bCs/>
        </w:rPr>
      </w:pPr>
      <w:r>
        <w:rPr>
          <w:rFonts w:cs="Tahoma" w:ascii="Tahoma" w:hAnsi="Tahoma"/>
          <w:b/>
          <w:bCs/>
        </w:rPr>
      </w:r>
    </w:p>
    <w:p>
      <w:pPr>
        <w:pStyle w:val="Normal"/>
        <w:spacing w:lineRule="atLeast" w:line="100" w:before="120" w:after="0"/>
        <w:rPr>
          <w:rFonts w:ascii="Tahoma" w:hAnsi="Tahoma" w:cs="Tahoma"/>
          <w:b/>
          <w:b/>
          <w:bCs/>
        </w:rPr>
      </w:pPr>
      <w:r>
        <w:rPr>
          <w:rFonts w:cs="Tahoma" w:ascii="Tahoma" w:hAnsi="Tahoma"/>
          <w:b/>
          <w:bCs/>
        </w:rPr>
      </w:r>
    </w:p>
    <w:p>
      <w:pPr>
        <w:pStyle w:val="Normal"/>
        <w:spacing w:lineRule="atLeast" w:line="100" w:before="120" w:after="0"/>
        <w:rPr>
          <w:rFonts w:ascii="Tahoma" w:hAnsi="Tahoma" w:cs="Tahoma"/>
          <w:b/>
          <w:b/>
          <w:bCs/>
        </w:rPr>
      </w:pPr>
      <w:r>
        <w:rPr>
          <w:rFonts w:cs="Tahoma" w:ascii="Tahoma" w:hAnsi="Tahoma"/>
          <w:b/>
          <w:bCs/>
        </w:rPr>
        <w:t>DOS PEDIDOS:</w:t>
      </w:r>
    </w:p>
    <w:p>
      <w:pPr>
        <w:pStyle w:val="Normal"/>
        <w:spacing w:lineRule="atLeast" w:line="100" w:before="120" w:after="0"/>
        <w:rPr>
          <w:rFonts w:ascii="Tahoma" w:hAnsi="Tahoma" w:cs="Tahoma"/>
        </w:rPr>
      </w:pPr>
      <w:r>
        <w:rPr>
          <w:rFonts w:cs="Tahoma" w:ascii="Tahoma" w:hAnsi="Tahoma"/>
        </w:rPr>
      </w:r>
    </w:p>
    <w:p>
      <w:pPr>
        <w:pStyle w:val="Normal"/>
        <w:spacing w:lineRule="atLeast" w:line="100" w:before="120" w:after="0"/>
        <w:rPr>
          <w:rFonts w:ascii="Tahoma" w:hAnsi="Tahoma" w:cs="Tahoma"/>
        </w:rPr>
      </w:pPr>
      <w:r>
        <w:rPr>
          <w:rFonts w:cs="Tahoma" w:ascii="Tahoma" w:hAnsi="Tahoma"/>
        </w:rPr>
      </w:r>
    </w:p>
    <w:p>
      <w:pPr>
        <w:pStyle w:val="Normal"/>
        <w:spacing w:lineRule="atLeast" w:line="100" w:before="120" w:after="0"/>
        <w:rPr>
          <w:rFonts w:ascii="Tahoma" w:hAnsi="Tahoma" w:cs="Tahoma"/>
        </w:rPr>
      </w:pPr>
      <w:r>
        <w:rPr>
          <w:rFonts w:cs="Tahoma" w:ascii="Tahoma" w:hAnsi="Tahoma"/>
        </w:rPr>
      </w:r>
    </w:p>
    <w:p>
      <w:pPr>
        <w:pStyle w:val="Normal"/>
        <w:spacing w:lineRule="atLeast" w:line="100" w:before="120" w:after="0"/>
        <w:rPr>
          <w:rFonts w:ascii="Tahoma" w:hAnsi="Tahoma" w:cs="Tahoma"/>
        </w:rPr>
      </w:pPr>
      <w:r>
        <w:rPr>
          <w:rFonts w:cs="Tahoma" w:ascii="Tahoma" w:hAnsi="Tahoma"/>
        </w:rPr>
        <w:t>Ante o exposto, requer:</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 Liminarmente a expedição de ofício para suspensão imediata da negativação do nome da autora no SPC, Banco Central e Serasa;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 A suspensão da incidência dos juros acima de 12% ao ano, bem como dos juros cumulados, ou seja, anatocismo, devendo as quantias e compensados no débito que a autora mantém para com a ré no referido contrato, bem como a revisão de multa cobrada acima de 2% nos casos de atraso de pagamento;</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c) A citação do réu, para contestar a presente, querendo, sob pena de revelia;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d) A intimação do ministério público para que zele pela regularidade e se manifeste acerca da postura de usura da ré;</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e) A condenação da demanda ao pagamento de indenização por danos morais a ser fixado por Vossa Excelência devido aos constrangimentos passados causados pelas cobranças indevidas de juros, o que a impediram de quitar suas dívidas;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e.1) acima da taxa constitucional e os CUMULADOS, bem como a cobrança indevida de taxas, repetição de indébito no valor R$ 0000 (REAIS) x2= R$ 0000 (REAIS), serviços e multa, devendo a parte que já foi paga reverter em crédito da autora e compensar no débito da mesma;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f) A produção de todos os meios de provas, como documental especialmente os documentos ora juntados, pericial e qualquer outra que se fizer necessária para compor o conjunto probatório, inclusive a perícia contábil às expensas da ré devido a hipossuficiência da autora em relação à mesma, bem como a exibição do contrato com os devidos cálculos especificados da procedência dos valores apontados, dos juros cobrados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rPr/>
      </w:pPr>
      <w:r>
        <w:rPr>
          <w:rFonts w:cs="Tahoma" w:ascii="Tahoma" w:hAnsi="Tahoma"/>
        </w:rPr>
        <w:t xml:space="preserve">g) </w:t>
      </w:r>
      <w:r>
        <w:rPr>
          <w:rFonts w:cs="Tahoma" w:ascii="Tahoma" w:hAnsi="Tahoma"/>
          <w:color w:val="000000" w:themeColor="text1"/>
          <w:spacing w:val="2"/>
          <w:lang w:eastAsia="pt-BR"/>
        </w:rPr>
        <w:t>a concessão da Justiça Gratuita, nos termos da Lei nº </w:t>
      </w:r>
      <w:hyperlink r:id="rId2" w:tgtFrame="Lei nº 1.060, de 5 de fevereiro de 1950.">
        <w:r>
          <w:rPr>
            <w:rFonts w:cs="Tahoma" w:ascii="Tahoma" w:hAnsi="Tahoma"/>
            <w:color w:val="000000" w:themeColor="text1"/>
            <w:spacing w:val="2"/>
            <w:lang w:eastAsia="pt-BR"/>
          </w:rPr>
          <w:t>1.060</w:t>
        </w:r>
      </w:hyperlink>
      <w:r>
        <w:rPr>
          <w:rFonts w:cs="Tahoma" w:ascii="Tahoma" w:hAnsi="Tahoma"/>
          <w:color w:val="000000" w:themeColor="text1"/>
          <w:spacing w:val="2"/>
          <w:lang w:eastAsia="pt-BR"/>
        </w:rPr>
        <w:t xml:space="preserve">/50, </w:t>
      </w:r>
      <w:r>
        <w:rPr>
          <w:rFonts w:cs="Tahoma" w:ascii="Tahoma" w:hAnsi="Tahoma"/>
          <w:spacing w:val="2"/>
        </w:rPr>
        <w:t>assegurados pela Constituição Federal, artigo 5º, LXXIV e pela Lei 13.105/2015 (NCPC), artigo 98 e seguintes</w:t>
      </w:r>
      <w:r>
        <w:rPr>
          <w:rFonts w:cs="Tahoma" w:ascii="Tahoma" w:hAnsi="Tahoma"/>
        </w:rPr>
        <w:t>.</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 xml:space="preserve">h) e, por fim, </w:t>
      </w:r>
      <w:r>
        <w:rPr>
          <w:rFonts w:cs="Tahoma" w:ascii="Tahoma" w:hAnsi="Tahoma"/>
          <w:b/>
          <w:bCs/>
        </w:rPr>
        <w:t>condenar</w:t>
      </w:r>
      <w:r>
        <w:rPr>
          <w:rFonts w:cs="Tahoma" w:ascii="Tahoma" w:hAnsi="Tahoma"/>
        </w:rPr>
        <w:t xml:space="preserve"> réu em honorários advocatícios de sucumbência, na ordem de 20% sobre o valor da condenação, a serem revertidos em favor da, conta nº 0000, Ag. 00000, do </w:t>
      </w:r>
      <w:r>
        <w:rPr>
          <w:rFonts w:cs="Tahoma" w:ascii="Tahoma" w:hAnsi="Tahoma"/>
          <w:smallCaps/>
        </w:rPr>
        <w:t>BANCO TAL</w:t>
      </w:r>
      <w:r>
        <w:rPr>
          <w:rFonts w:cs="Tahoma" w:ascii="Tahoma" w:hAnsi="Tahoma"/>
        </w:rPr>
        <w:t>.</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 xml:space="preserve">Dar-se o valor da causa de R$ 0000 (REAIS). </w:t>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240" w:after="300"/>
        <w:rPr>
          <w:rFonts w:ascii="Tahoma" w:hAnsi="Tahoma" w:cs="Tahoma"/>
          <w:spacing w:val="2"/>
          <w:lang w:eastAsia="pt-BR"/>
        </w:rPr>
      </w:pPr>
      <w:bookmarkStart w:id="8" w:name="_Hlk15046823"/>
      <w:bookmarkStart w:id="9" w:name="_Hlk482881190"/>
      <w:bookmarkStart w:id="10" w:name="_Hlk482880653"/>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bookmarkStart w:id="11" w:name="_Hlk482881190"/>
      <w:bookmarkStart w:id="12" w:name="_Hlk482880653"/>
      <w:r>
        <w:rPr>
          <w:rFonts w:cs="Tahoma" w:ascii="Tahoma" w:hAnsi="Tahoma"/>
          <w:spacing w:val="2"/>
        </w:rPr>
        <w:t>Pede Deferimento.</w:t>
      </w:r>
      <w:bookmarkEnd w:id="11"/>
      <w:bookmarkEnd w:id="12"/>
    </w:p>
    <w:p>
      <w:pPr>
        <w:pStyle w:val="NormalWeb"/>
        <w:shd w:val="clear" w:color="auto" w:fill="FFFFFF"/>
        <w:spacing w:lineRule="atLeast" w:line="390" w:before="24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24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24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300"/>
        <w:rPr>
          <w:rFonts w:ascii="Tahoma" w:hAnsi="Tahoma" w:cs="Tahoma"/>
          <w:b/>
          <w:b/>
          <w:bCs/>
          <w:spacing w:val="2"/>
        </w:rPr>
      </w:pPr>
      <w:bookmarkStart w:id="13" w:name="_Hlk15046823"/>
      <w:bookmarkStart w:id="14" w:name="_GoBack"/>
      <w:bookmarkEnd w:id="14"/>
      <w:r>
        <w:rPr>
          <w:rFonts w:cs="Tahoma" w:ascii="Tahoma" w:hAnsi="Tahoma"/>
          <w:b/>
          <w:bCs/>
          <w:spacing w:val="2"/>
        </w:rPr>
        <w:t xml:space="preserve">OAB Nº </w:t>
      </w:r>
      <w:bookmarkEnd w:id="13"/>
    </w:p>
    <w:p>
      <w:pPr>
        <w:pStyle w:val="Corpodotextorecuado"/>
        <w:ind w:hanging="0"/>
        <w:jc w:val="left"/>
        <w:rPr>
          <w:rFonts w:ascii="Tahoma" w:hAnsi="Tahoma" w:cs="Tahoma"/>
          <w:b/>
          <w:b/>
          <w:sz w:val="24"/>
          <w:szCs w:val="24"/>
        </w:rPr>
      </w:pPr>
      <w:r>
        <w:rPr/>
      </w:r>
    </w:p>
    <w:sectPr>
      <w:headerReference w:type="default" r:id="rId3"/>
      <w:footerReference w:type="default" r:id="rId4"/>
      <w:type w:val="nextPage"/>
      <w:pgSz w:w="11906" w:h="16838"/>
      <w:pgMar w:left="1701" w:right="1134" w:header="720" w:top="2087"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Symbol">
    <w:charset w:val="00"/>
    <w:family w:val="roman"/>
    <w:pitch w:val="variable"/>
  </w:font>
  <w:font w:name="OpenSymbol">
    <w:altName w:val="Arial Unicode MS"/>
    <w:charset w:val="00"/>
    <w:family w:val="roman"/>
    <w:pitch w:val="variable"/>
  </w:font>
  <w:font w:name="Informal Roman">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Helvetica">
    <w:altName w:val="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before="0" w:after="120"/>
      <w:rPr/>
    </w:pPr>
    <w:r>
      <w:rPr/>
      <w:fldChar w:fldCharType="begin"/>
    </w:r>
    <w:r>
      <w:rPr/>
      <w:instrText> PAGE </w:instrText>
    </w:r>
    <w:r>
      <w:rPr/>
      <w:fldChar w:fldCharType="separate"/>
    </w:r>
    <w:r>
      <w:rPr/>
      <w:t>17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isplayBackgroundShape/>
  <w:embedSystemFonts/>
  <w:defaultTabStop w:val="708"/>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7d8e"/>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pt-BR" w:bidi="ar-SA"/>
    </w:rPr>
  </w:style>
  <w:style w:type="paragraph" w:styleId="Ttulo1">
    <w:name w:val="Heading 1"/>
    <w:basedOn w:val="Normal"/>
    <w:next w:val="Normal"/>
    <w:qFormat/>
    <w:rsid w:val="00a07d8e"/>
    <w:pPr>
      <w:keepNext w:val="true"/>
      <w:tabs>
        <w:tab w:val="clear" w:pos="708"/>
        <w:tab w:val="left" w:pos="0" w:leader="none"/>
      </w:tabs>
      <w:ind w:left="432" w:hanging="432"/>
      <w:jc w:val="center"/>
      <w:outlineLvl w:val="0"/>
    </w:pPr>
    <w:rPr>
      <w:rFonts w:ascii="Garamond" w:hAnsi="Garamond" w:cs="Garamond"/>
      <w:b/>
      <w:smallCaps/>
      <w:sz w:val="20"/>
      <w:szCs w:val="20"/>
    </w:rPr>
  </w:style>
  <w:style w:type="paragraph" w:styleId="Ttulo2">
    <w:name w:val="Heading 2"/>
    <w:basedOn w:val="Normal"/>
    <w:next w:val="Normal"/>
    <w:qFormat/>
    <w:rsid w:val="00a07d8e"/>
    <w:pPr>
      <w:keepNext w:val="true"/>
      <w:tabs>
        <w:tab w:val="clear" w:pos="708"/>
        <w:tab w:val="left" w:pos="0" w:leader="none"/>
      </w:tabs>
      <w:ind w:left="576" w:hanging="576"/>
      <w:jc w:val="center"/>
      <w:outlineLvl w:val="1"/>
    </w:pPr>
    <w:rPr>
      <w:b/>
      <w:sz w:val="28"/>
      <w:szCs w:val="20"/>
    </w:rPr>
  </w:style>
  <w:style w:type="paragraph" w:styleId="Ttulo3">
    <w:name w:val="Heading 3"/>
    <w:basedOn w:val="Normal"/>
    <w:next w:val="Normal"/>
    <w:qFormat/>
    <w:rsid w:val="00a07d8e"/>
    <w:pPr>
      <w:keepNext w:val="true"/>
      <w:tabs>
        <w:tab w:val="clear" w:pos="708"/>
        <w:tab w:val="left" w:pos="0" w:leader="none"/>
      </w:tabs>
      <w:ind w:left="720" w:hanging="720"/>
      <w:jc w:val="center"/>
      <w:outlineLvl w:val="2"/>
    </w:pPr>
    <w:rPr>
      <w:sz w:val="28"/>
      <w:szCs w:val="20"/>
    </w:rPr>
  </w:style>
  <w:style w:type="paragraph" w:styleId="Ttulo4">
    <w:name w:val="Heading 4"/>
    <w:basedOn w:val="Normal"/>
    <w:next w:val="Normal"/>
    <w:qFormat/>
    <w:rsid w:val="00a07d8e"/>
    <w:pPr>
      <w:keepNext w:val="true"/>
      <w:tabs>
        <w:tab w:val="clear" w:pos="708"/>
        <w:tab w:val="left" w:pos="0" w:leader="none"/>
      </w:tabs>
      <w:ind w:left="864" w:hanging="864"/>
      <w:jc w:val="center"/>
      <w:outlineLvl w:val="3"/>
    </w:pPr>
    <w:rPr>
      <w:sz w:val="28"/>
      <w:u w:val="single"/>
    </w:rPr>
  </w:style>
  <w:style w:type="paragraph" w:styleId="Ttulo5">
    <w:name w:val="Heading 5"/>
    <w:basedOn w:val="Normal"/>
    <w:next w:val="Normal"/>
    <w:qFormat/>
    <w:rsid w:val="00a07d8e"/>
    <w:pPr>
      <w:keepNext w:val="true"/>
      <w:tabs>
        <w:tab w:val="clear" w:pos="708"/>
        <w:tab w:val="left" w:pos="0" w:leader="none"/>
      </w:tabs>
      <w:ind w:left="1008" w:hanging="1008"/>
      <w:jc w:val="center"/>
      <w:outlineLvl w:val="4"/>
    </w:pPr>
    <w:rPr>
      <w:sz w:val="22"/>
      <w:u w:val="single"/>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a07d8e"/>
    <w:rPr/>
  </w:style>
  <w:style w:type="character" w:styleId="WWAbsatzStandardschriftart" w:customStyle="1">
    <w:name w:val="WW-Absatz-Standardschriftart"/>
    <w:qFormat/>
    <w:rsid w:val="00a07d8e"/>
    <w:rPr/>
  </w:style>
  <w:style w:type="character" w:styleId="WWAbsatzStandardschriftart1" w:customStyle="1">
    <w:name w:val="WW-Absatz-Standardschriftart1"/>
    <w:qFormat/>
    <w:rsid w:val="00a07d8e"/>
    <w:rPr/>
  </w:style>
  <w:style w:type="character" w:styleId="WWAbsatzStandardschriftart11" w:customStyle="1">
    <w:name w:val="WW-Absatz-Standardschriftart11"/>
    <w:qFormat/>
    <w:rsid w:val="00a07d8e"/>
    <w:rPr/>
  </w:style>
  <w:style w:type="character" w:styleId="WWAbsatzStandardschriftart111" w:customStyle="1">
    <w:name w:val="WW-Absatz-Standardschriftart111"/>
    <w:qFormat/>
    <w:rsid w:val="00a07d8e"/>
    <w:rPr/>
  </w:style>
  <w:style w:type="character" w:styleId="WW8Num2z0" w:customStyle="1">
    <w:name w:val="WW8Num2z0"/>
    <w:qFormat/>
    <w:rsid w:val="00a07d8e"/>
    <w:rPr>
      <w:rFonts w:ascii="Symbol" w:hAnsi="Symbol" w:cs="OpenSymbol"/>
    </w:rPr>
  </w:style>
  <w:style w:type="character" w:styleId="WWAbsatzStandardschriftart1111" w:customStyle="1">
    <w:name w:val="WW-Absatz-Standardschriftart1111"/>
    <w:qFormat/>
    <w:rsid w:val="00a07d8e"/>
    <w:rPr/>
  </w:style>
  <w:style w:type="character" w:styleId="Fontepargpadro3" w:customStyle="1">
    <w:name w:val="Fonte parág. padrão3"/>
    <w:qFormat/>
    <w:rsid w:val="00a07d8e"/>
    <w:rPr/>
  </w:style>
  <w:style w:type="character" w:styleId="WWAbsatzStandardschriftart11111" w:customStyle="1">
    <w:name w:val="WW-Absatz-Standardschriftart11111"/>
    <w:qFormat/>
    <w:rsid w:val="00a07d8e"/>
    <w:rPr/>
  </w:style>
  <w:style w:type="character" w:styleId="WWAbsatzStandardschriftart111111" w:customStyle="1">
    <w:name w:val="WW-Absatz-Standardschriftart111111"/>
    <w:qFormat/>
    <w:rsid w:val="00a07d8e"/>
    <w:rPr/>
  </w:style>
  <w:style w:type="character" w:styleId="WWAbsatzStandardschriftart1111111" w:customStyle="1">
    <w:name w:val="WW-Absatz-Standardschriftart1111111"/>
    <w:qFormat/>
    <w:rsid w:val="00a07d8e"/>
    <w:rPr/>
  </w:style>
  <w:style w:type="character" w:styleId="WWAbsatzStandardschriftart11111111" w:customStyle="1">
    <w:name w:val="WW-Absatz-Standardschriftart11111111"/>
    <w:qFormat/>
    <w:rsid w:val="00a07d8e"/>
    <w:rPr/>
  </w:style>
  <w:style w:type="character" w:styleId="WWAbsatzStandardschriftart111111111" w:customStyle="1">
    <w:name w:val="WW-Absatz-Standardschriftart111111111"/>
    <w:qFormat/>
    <w:rsid w:val="00a07d8e"/>
    <w:rPr/>
  </w:style>
  <w:style w:type="character" w:styleId="WWAbsatzStandardschriftart1111111111" w:customStyle="1">
    <w:name w:val="WW-Absatz-Standardschriftart1111111111"/>
    <w:qFormat/>
    <w:rsid w:val="00a07d8e"/>
    <w:rPr/>
  </w:style>
  <w:style w:type="character" w:styleId="WWAbsatzStandardschriftart11111111111" w:customStyle="1">
    <w:name w:val="WW-Absatz-Standardschriftart11111111111"/>
    <w:qFormat/>
    <w:rsid w:val="00a07d8e"/>
    <w:rPr/>
  </w:style>
  <w:style w:type="character" w:styleId="WWAbsatzStandardschriftart111111111111" w:customStyle="1">
    <w:name w:val="WW-Absatz-Standardschriftart111111111111"/>
    <w:qFormat/>
    <w:rsid w:val="00a07d8e"/>
    <w:rPr/>
  </w:style>
  <w:style w:type="character" w:styleId="WWAbsatzStandardschriftart1111111111111" w:customStyle="1">
    <w:name w:val="WW-Absatz-Standardschriftart1111111111111"/>
    <w:qFormat/>
    <w:rsid w:val="00a07d8e"/>
    <w:rPr/>
  </w:style>
  <w:style w:type="character" w:styleId="WWAbsatzStandardschriftart11111111111111" w:customStyle="1">
    <w:name w:val="WW-Absatz-Standardschriftart11111111111111"/>
    <w:qFormat/>
    <w:rsid w:val="00a07d8e"/>
    <w:rPr/>
  </w:style>
  <w:style w:type="character" w:styleId="WWAbsatzStandardschriftart111111111111111" w:customStyle="1">
    <w:name w:val="WW-Absatz-Standardschriftart111111111111111"/>
    <w:qFormat/>
    <w:rsid w:val="00a07d8e"/>
    <w:rPr/>
  </w:style>
  <w:style w:type="character" w:styleId="WWAbsatzStandardschriftart1111111111111111" w:customStyle="1">
    <w:name w:val="WW-Absatz-Standardschriftart1111111111111111"/>
    <w:qFormat/>
    <w:rsid w:val="00a07d8e"/>
    <w:rPr/>
  </w:style>
  <w:style w:type="character" w:styleId="WWAbsatzStandardschriftart11111111111111111" w:customStyle="1">
    <w:name w:val="WW-Absatz-Standardschriftart11111111111111111"/>
    <w:qFormat/>
    <w:rsid w:val="00a07d8e"/>
    <w:rPr/>
  </w:style>
  <w:style w:type="character" w:styleId="WWAbsatzStandardschriftart111111111111111111" w:customStyle="1">
    <w:name w:val="WW-Absatz-Standardschriftart111111111111111111"/>
    <w:qFormat/>
    <w:rsid w:val="00a07d8e"/>
    <w:rPr/>
  </w:style>
  <w:style w:type="character" w:styleId="WWAbsatzStandardschriftart1111111111111111111" w:customStyle="1">
    <w:name w:val="WW-Absatz-Standardschriftart1111111111111111111"/>
    <w:qFormat/>
    <w:rsid w:val="00a07d8e"/>
    <w:rPr/>
  </w:style>
  <w:style w:type="character" w:styleId="WWAbsatzStandardschriftart11111111111111111111" w:customStyle="1">
    <w:name w:val="WW-Absatz-Standardschriftart11111111111111111111"/>
    <w:qFormat/>
    <w:rsid w:val="00a07d8e"/>
    <w:rPr/>
  </w:style>
  <w:style w:type="character" w:styleId="WWAbsatzStandardschriftart111111111111111111111" w:customStyle="1">
    <w:name w:val="WW-Absatz-Standardschriftart111111111111111111111"/>
    <w:qFormat/>
    <w:rsid w:val="00a07d8e"/>
    <w:rPr/>
  </w:style>
  <w:style w:type="character" w:styleId="Fontepargpadro2" w:customStyle="1">
    <w:name w:val="Fonte parág. padrão2"/>
    <w:qFormat/>
    <w:rsid w:val="00a07d8e"/>
    <w:rPr/>
  </w:style>
  <w:style w:type="character" w:styleId="WWAbsatzStandardschriftart1111111111111111111111" w:customStyle="1">
    <w:name w:val="WW-Absatz-Standardschriftart1111111111111111111111"/>
    <w:qFormat/>
    <w:rsid w:val="00a07d8e"/>
    <w:rPr/>
  </w:style>
  <w:style w:type="character" w:styleId="Fontepargpadro1" w:customStyle="1">
    <w:name w:val="Fonte parág. padrão1"/>
    <w:qFormat/>
    <w:rsid w:val="00a07d8e"/>
    <w:rPr/>
  </w:style>
  <w:style w:type="character" w:styleId="LinkdaInternet">
    <w:name w:val="Link da Internet"/>
    <w:basedOn w:val="Fontepargpadro2"/>
    <w:rsid w:val="00a07d8e"/>
    <w:rPr>
      <w:color w:val="0000FF"/>
      <w:u w:val="single"/>
    </w:rPr>
  </w:style>
  <w:style w:type="character" w:styleId="Caracteresdenotaderodap" w:customStyle="1">
    <w:name w:val="Caracteres de nota de rodapé"/>
    <w:qFormat/>
    <w:rsid w:val="00a07d8e"/>
    <w:rPr/>
  </w:style>
  <w:style w:type="character" w:styleId="Refdenotaderodap1" w:customStyle="1">
    <w:name w:val="Ref. de nota de rodapé1"/>
    <w:qFormat/>
    <w:rsid w:val="00a07d8e"/>
    <w:rPr>
      <w:vertAlign w:val="superscript"/>
    </w:rPr>
  </w:style>
  <w:style w:type="character" w:styleId="WW8Num25z0" w:customStyle="1">
    <w:name w:val="WW8Num25z0"/>
    <w:qFormat/>
    <w:rsid w:val="00a07d8e"/>
    <w:rPr>
      <w:rFonts w:ascii="Symbol" w:hAnsi="Symbol" w:cs="Symbol"/>
    </w:rPr>
  </w:style>
  <w:style w:type="character" w:styleId="Marcas" w:customStyle="1">
    <w:name w:val="Marcas"/>
    <w:qFormat/>
    <w:rsid w:val="00a07d8e"/>
    <w:rPr>
      <w:rFonts w:ascii="OpenSymbol" w:hAnsi="OpenSymbol" w:eastAsia="OpenSymbol" w:cs="OpenSymbol"/>
    </w:rPr>
  </w:style>
  <w:style w:type="character" w:styleId="Caracteresdenotadefim" w:customStyle="1">
    <w:name w:val="Caracteres de nota de fim"/>
    <w:qFormat/>
    <w:rsid w:val="00a07d8e"/>
    <w:rPr>
      <w:vertAlign w:val="superscript"/>
    </w:rPr>
  </w:style>
  <w:style w:type="character" w:styleId="WWCaracteresdenotadefim" w:customStyle="1">
    <w:name w:val="WW-Caracteres de nota de fim"/>
    <w:qFormat/>
    <w:rsid w:val="00a07d8e"/>
    <w:rPr/>
  </w:style>
  <w:style w:type="character" w:styleId="WW8Num4z0" w:customStyle="1">
    <w:name w:val="WW8Num4z0"/>
    <w:qFormat/>
    <w:rsid w:val="00a07d8e"/>
    <w:rPr>
      <w:rFonts w:ascii="Informal Roman" w:hAnsi="Informal Roman" w:cs="Informal Roman"/>
      <w:b w:val="false"/>
      <w:color w:val="auto"/>
      <w:sz w:val="18"/>
    </w:rPr>
  </w:style>
  <w:style w:type="character" w:styleId="Smbolosdenumerao" w:customStyle="1">
    <w:name w:val="Símbolos de numeração"/>
    <w:qFormat/>
    <w:rsid w:val="00a07d8e"/>
    <w:rPr/>
  </w:style>
  <w:style w:type="character" w:styleId="TextodebaloChar" w:customStyle="1">
    <w:name w:val="Texto de balão Char"/>
    <w:basedOn w:val="Fontepargpadro3"/>
    <w:qFormat/>
    <w:rsid w:val="00a07d8e"/>
    <w:rPr>
      <w:rFonts w:ascii="Tahoma" w:hAnsi="Tahoma" w:cs="Tahoma"/>
      <w:sz w:val="16"/>
      <w:szCs w:val="16"/>
    </w:rPr>
  </w:style>
  <w:style w:type="character" w:styleId="Fontepargpadro4" w:customStyle="1">
    <w:name w:val="Fonte parág. padrão4"/>
    <w:qFormat/>
    <w:rsid w:val="00a07d8e"/>
    <w:rPr/>
  </w:style>
  <w:style w:type="character" w:styleId="Refdenotaderodap2" w:customStyle="1">
    <w:name w:val="Ref. de nota de rodapé2"/>
    <w:basedOn w:val="Fontepargpadro4"/>
    <w:qFormat/>
    <w:rsid w:val="00a07d8e"/>
    <w:rPr/>
  </w:style>
  <w:style w:type="character" w:styleId="Ncoradanotaderodap">
    <w:name w:val="Âncora da nota de rodapé"/>
    <w:rPr>
      <w:vertAlign w:val="superscript"/>
    </w:rPr>
  </w:style>
  <w:style w:type="character" w:styleId="FootnoteCharacters">
    <w:name w:val="Footnote Characters"/>
    <w:qFormat/>
    <w:rsid w:val="00a07d8e"/>
    <w:rPr>
      <w:vertAlign w:val="superscript"/>
    </w:rPr>
  </w:style>
  <w:style w:type="character" w:styleId="Ncoradanotadefim">
    <w:name w:val="Âncora da nota de fim"/>
    <w:rPr>
      <w:vertAlign w:val="superscript"/>
    </w:rPr>
  </w:style>
  <w:style w:type="character" w:styleId="EndnoteCharacters">
    <w:name w:val="Endnote Characters"/>
    <w:qFormat/>
    <w:rsid w:val="00a07d8e"/>
    <w:rPr>
      <w:vertAlign w:val="superscript"/>
    </w:rPr>
  </w:style>
  <w:style w:type="character" w:styleId="CitaoIntensaChar" w:customStyle="1">
    <w:name w:val="Citação Intensa Char"/>
    <w:basedOn w:val="DefaultParagraphFont"/>
    <w:link w:val="CitaoIntensa"/>
    <w:uiPriority w:val="30"/>
    <w:qFormat/>
    <w:rsid w:val="005b4344"/>
    <w:rPr>
      <w:i/>
      <w:iCs/>
      <w:color w:val="4F81BD" w:themeColor="accent1"/>
      <w:sz w:val="24"/>
      <w:szCs w:val="24"/>
      <w:lang w:eastAsia="ar-SA"/>
    </w:rPr>
  </w:style>
  <w:style w:type="character" w:styleId="BookTitle">
    <w:name w:val="Book Title"/>
    <w:basedOn w:val="DefaultParagraphFont"/>
    <w:uiPriority w:val="33"/>
    <w:qFormat/>
    <w:rsid w:val="005b4344"/>
    <w:rPr>
      <w:b/>
      <w:bCs/>
      <w:i/>
      <w:iCs/>
      <w:spacing w:val="5"/>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a07d8e"/>
    <w:pPr>
      <w:jc w:val="both"/>
    </w:pPr>
    <w:rPr>
      <w:b/>
      <w:sz w:val="28"/>
      <w:szCs w:val="20"/>
    </w:rPr>
  </w:style>
  <w:style w:type="paragraph" w:styleId="Lista">
    <w:name w:val="List"/>
    <w:basedOn w:val="Corpodotexto"/>
    <w:rsid w:val="00a07d8e"/>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a07d8e"/>
    <w:pPr>
      <w:suppressLineNumbers/>
    </w:pPr>
    <w:rPr>
      <w:rFonts w:cs="Tahoma"/>
    </w:rPr>
  </w:style>
  <w:style w:type="paragraph" w:styleId="Ttulo21" w:customStyle="1">
    <w:name w:val="Título2"/>
    <w:basedOn w:val="Normal"/>
    <w:next w:val="Corpodotexto"/>
    <w:qFormat/>
    <w:rsid w:val="00a07d8e"/>
    <w:pPr>
      <w:keepNext w:val="true"/>
      <w:spacing w:before="240" w:after="120"/>
    </w:pPr>
    <w:rPr>
      <w:rFonts w:ascii="Arial" w:hAnsi="Arial" w:eastAsia="Lucida Sans Unicode" w:cs="Mangal"/>
      <w:sz w:val="28"/>
      <w:szCs w:val="28"/>
    </w:rPr>
  </w:style>
  <w:style w:type="paragraph" w:styleId="Legenda3" w:customStyle="1">
    <w:name w:val="Legenda3"/>
    <w:basedOn w:val="Normal"/>
    <w:qFormat/>
    <w:rsid w:val="00a07d8e"/>
    <w:pPr>
      <w:suppressLineNumbers/>
      <w:spacing w:before="120" w:after="120"/>
    </w:pPr>
    <w:rPr>
      <w:rFonts w:cs="Mangal"/>
      <w:i/>
      <w:iCs/>
    </w:rPr>
  </w:style>
  <w:style w:type="paragraph" w:styleId="Ttulo11" w:customStyle="1">
    <w:name w:val="Título1"/>
    <w:basedOn w:val="Normal"/>
    <w:next w:val="Corpodotexto"/>
    <w:qFormat/>
    <w:rsid w:val="00a07d8e"/>
    <w:pPr>
      <w:keepNext w:val="true"/>
      <w:spacing w:before="240" w:after="120"/>
    </w:pPr>
    <w:rPr>
      <w:rFonts w:ascii="Arial" w:hAnsi="Arial" w:eastAsia="SimSun" w:cs="Mangal"/>
      <w:sz w:val="28"/>
      <w:szCs w:val="28"/>
    </w:rPr>
  </w:style>
  <w:style w:type="paragraph" w:styleId="Legenda2" w:customStyle="1">
    <w:name w:val="Legenda2"/>
    <w:basedOn w:val="Normal"/>
    <w:qFormat/>
    <w:rsid w:val="00a07d8e"/>
    <w:pPr>
      <w:suppressLineNumbers/>
      <w:spacing w:before="120" w:after="120"/>
    </w:pPr>
    <w:rPr>
      <w:rFonts w:cs="Mangal"/>
      <w:i/>
      <w:iCs/>
    </w:rPr>
  </w:style>
  <w:style w:type="paragraph" w:styleId="WWTtulo" w:customStyle="1">
    <w:name w:val="WW-Título"/>
    <w:basedOn w:val="Ttulo11"/>
    <w:next w:val="Subttulo"/>
    <w:qFormat/>
    <w:rsid w:val="00a07d8e"/>
    <w:pPr/>
    <w:rPr/>
  </w:style>
  <w:style w:type="paragraph" w:styleId="Subttulo">
    <w:name w:val="Subtitle"/>
    <w:basedOn w:val="Ttulo11"/>
    <w:next w:val="Corpodotexto"/>
    <w:qFormat/>
    <w:rsid w:val="00a07d8e"/>
    <w:pPr>
      <w:jc w:val="center"/>
    </w:pPr>
    <w:rPr>
      <w:i/>
      <w:iCs/>
    </w:rPr>
  </w:style>
  <w:style w:type="paragraph" w:styleId="Captulo" w:customStyle="1">
    <w:name w:val="Capítulo"/>
    <w:basedOn w:val="Normal"/>
    <w:next w:val="Corpodotexto"/>
    <w:qFormat/>
    <w:rsid w:val="00a07d8e"/>
    <w:pPr>
      <w:keepNext w:val="true"/>
      <w:spacing w:before="240" w:after="120"/>
    </w:pPr>
    <w:rPr>
      <w:rFonts w:ascii="Arial" w:hAnsi="Arial" w:eastAsia="Lucida Sans Unicode" w:cs="Tahoma"/>
      <w:sz w:val="28"/>
      <w:szCs w:val="28"/>
    </w:rPr>
  </w:style>
  <w:style w:type="paragraph" w:styleId="Legenda1" w:customStyle="1">
    <w:name w:val="Legenda1"/>
    <w:basedOn w:val="Normal"/>
    <w:qFormat/>
    <w:rsid w:val="00a07d8e"/>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rsid w:val="00a07d8e"/>
    <w:pPr>
      <w:tabs>
        <w:tab w:val="clear" w:pos="708"/>
        <w:tab w:val="center" w:pos="4419" w:leader="none"/>
        <w:tab w:val="right" w:pos="8838" w:leader="none"/>
      </w:tabs>
    </w:pPr>
    <w:rPr/>
  </w:style>
  <w:style w:type="paragraph" w:styleId="Rodap">
    <w:name w:val="Footer"/>
    <w:basedOn w:val="Normal"/>
    <w:rsid w:val="00a07d8e"/>
    <w:pPr>
      <w:tabs>
        <w:tab w:val="clear" w:pos="708"/>
        <w:tab w:val="center" w:pos="4419" w:leader="none"/>
        <w:tab w:val="right" w:pos="8838" w:leader="none"/>
      </w:tabs>
    </w:pPr>
    <w:rPr/>
  </w:style>
  <w:style w:type="paragraph" w:styleId="Corpodetexto21" w:customStyle="1">
    <w:name w:val="Corpo de texto 21"/>
    <w:basedOn w:val="Normal"/>
    <w:qFormat/>
    <w:rsid w:val="00a07d8e"/>
    <w:pPr>
      <w:jc w:val="both"/>
    </w:pPr>
    <w:rPr>
      <w:sz w:val="28"/>
      <w:szCs w:val="20"/>
    </w:rPr>
  </w:style>
  <w:style w:type="paragraph" w:styleId="Corpodotextorecuado">
    <w:name w:val="Body Text Indent"/>
    <w:basedOn w:val="Normal"/>
    <w:rsid w:val="00a07d8e"/>
    <w:pPr>
      <w:ind w:firstLine="1410"/>
      <w:jc w:val="both"/>
    </w:pPr>
    <w:rPr>
      <w:sz w:val="28"/>
      <w:szCs w:val="20"/>
    </w:rPr>
  </w:style>
  <w:style w:type="paragraph" w:styleId="Corpodetexto31" w:customStyle="1">
    <w:name w:val="Corpo de texto 31"/>
    <w:basedOn w:val="Normal"/>
    <w:qFormat/>
    <w:rsid w:val="00a07d8e"/>
    <w:pPr>
      <w:jc w:val="both"/>
    </w:pPr>
    <w:rPr/>
  </w:style>
  <w:style w:type="paragraph" w:styleId="Contedodatabela" w:customStyle="1">
    <w:name w:val="Conteúdo da tabela"/>
    <w:basedOn w:val="Normal"/>
    <w:qFormat/>
    <w:rsid w:val="00a07d8e"/>
    <w:pPr>
      <w:suppressLineNumbers/>
    </w:pPr>
    <w:rPr/>
  </w:style>
  <w:style w:type="paragraph" w:styleId="Ttulodatabela" w:customStyle="1">
    <w:name w:val="Título da tabela"/>
    <w:basedOn w:val="Contedodatabela"/>
    <w:qFormat/>
    <w:rsid w:val="00a07d8e"/>
    <w:pPr>
      <w:jc w:val="center"/>
    </w:pPr>
    <w:rPr>
      <w:b/>
      <w:bCs/>
    </w:rPr>
  </w:style>
  <w:style w:type="paragraph" w:styleId="Contedodoquadro" w:customStyle="1">
    <w:name w:val="Conteúdo do quadro"/>
    <w:basedOn w:val="Corpodotexto"/>
    <w:qFormat/>
    <w:rsid w:val="00a07d8e"/>
    <w:pPr/>
    <w:rPr/>
  </w:style>
  <w:style w:type="paragraph" w:styleId="Corpodetexto22" w:customStyle="1">
    <w:name w:val="Corpo de texto 22"/>
    <w:basedOn w:val="Normal"/>
    <w:qFormat/>
    <w:rsid w:val="00a07d8e"/>
    <w:pPr>
      <w:spacing w:lineRule="auto" w:line="480" w:before="0" w:after="120"/>
    </w:pPr>
    <w:rPr/>
  </w:style>
  <w:style w:type="paragraph" w:styleId="Corpodetexto32" w:customStyle="1">
    <w:name w:val="Corpo de texto 32"/>
    <w:basedOn w:val="Normal"/>
    <w:qFormat/>
    <w:rsid w:val="00a07d8e"/>
    <w:pPr>
      <w:spacing w:before="0" w:after="120"/>
    </w:pPr>
    <w:rPr>
      <w:sz w:val="16"/>
      <w:szCs w:val="16"/>
    </w:rPr>
  </w:style>
  <w:style w:type="paragraph" w:styleId="Textoembloco1" w:customStyle="1">
    <w:name w:val="Texto em bloco1"/>
    <w:basedOn w:val="Normal"/>
    <w:qFormat/>
    <w:rsid w:val="00a07d8e"/>
    <w:pPr>
      <w:tabs>
        <w:tab w:val="clear" w:pos="708"/>
        <w:tab w:val="left" w:pos="720" w:leader="none"/>
      </w:tabs>
      <w:suppressAutoHyphens w:val="false"/>
      <w:ind w:left="277" w:right="18" w:hanging="0"/>
      <w:jc w:val="both"/>
    </w:pPr>
    <w:rPr>
      <w:rFonts w:ascii="Tahoma" w:hAnsi="Tahoma" w:cs="Tahoma"/>
      <w:color w:val="000000"/>
    </w:rPr>
  </w:style>
  <w:style w:type="paragraph" w:styleId="Contedodetabela" w:customStyle="1">
    <w:name w:val="Conteúdo de tabela"/>
    <w:basedOn w:val="Normal"/>
    <w:qFormat/>
    <w:rsid w:val="00a07d8e"/>
    <w:pPr>
      <w:suppressLineNumbers/>
    </w:pPr>
    <w:rPr/>
  </w:style>
  <w:style w:type="paragraph" w:styleId="Ttulodetabela" w:customStyle="1">
    <w:name w:val="Título de tabela"/>
    <w:basedOn w:val="Contedodetabela"/>
    <w:qFormat/>
    <w:rsid w:val="00a07d8e"/>
    <w:pPr>
      <w:jc w:val="center"/>
    </w:pPr>
    <w:rPr>
      <w:b/>
      <w:bCs/>
    </w:rPr>
  </w:style>
  <w:style w:type="paragraph" w:styleId="Contedodequadro" w:customStyle="1">
    <w:name w:val="Conteúdo de quadro"/>
    <w:basedOn w:val="Corpodotexto"/>
    <w:qFormat/>
    <w:rsid w:val="00a07d8e"/>
    <w:pPr/>
    <w:rPr/>
  </w:style>
  <w:style w:type="paragraph" w:styleId="Numproceendereamto" w:customStyle="1">
    <w:name w:val="num proc e endereçamto"/>
    <w:basedOn w:val="Normal"/>
    <w:qFormat/>
    <w:rsid w:val="00a07d8e"/>
    <w:pPr>
      <w:ind w:left="567" w:hanging="0"/>
      <w:jc w:val="both"/>
    </w:pPr>
    <w:rPr>
      <w:b/>
      <w:lang w:val="en-US"/>
    </w:rPr>
  </w:style>
  <w:style w:type="paragraph" w:styleId="Numerado" w:customStyle="1">
    <w:name w:val="Numerado"/>
    <w:basedOn w:val="Normal"/>
    <w:qFormat/>
    <w:rsid w:val="00a07d8e"/>
    <w:pPr>
      <w:spacing w:before="120" w:after="120"/>
      <w:jc w:val="both"/>
    </w:pPr>
    <w:rPr/>
  </w:style>
  <w:style w:type="paragraph" w:styleId="PedeDeferimentoeAdvogado" w:customStyle="1">
    <w:name w:val="Pede Deferimento e Advogado"/>
    <w:basedOn w:val="Normal"/>
    <w:qFormat/>
    <w:rsid w:val="00a07d8e"/>
    <w:pPr>
      <w:ind w:left="3402" w:hanging="0"/>
      <w:jc w:val="both"/>
    </w:pPr>
    <w:rPr/>
  </w:style>
  <w:style w:type="paragraph" w:styleId="Preambulo" w:customStyle="1">
    <w:name w:val="preambulo"/>
    <w:basedOn w:val="Normal"/>
    <w:qFormat/>
    <w:rsid w:val="00a07d8e"/>
    <w:pPr>
      <w:tabs>
        <w:tab w:val="clear" w:pos="708"/>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s>
      <w:ind w:left="567" w:hanging="0"/>
      <w:jc w:val="both"/>
    </w:pPr>
    <w:rPr/>
  </w:style>
  <w:style w:type="paragraph" w:styleId="Recuodecorpodetexto22" w:customStyle="1">
    <w:name w:val="Recuo de corpo de texto 22"/>
    <w:basedOn w:val="Normal"/>
    <w:qFormat/>
    <w:rsid w:val="00a07d8e"/>
    <w:pPr>
      <w:spacing w:lineRule="auto" w:line="480" w:before="0" w:after="120"/>
      <w:ind w:left="283" w:hanging="0"/>
    </w:pPr>
    <w:rPr/>
  </w:style>
  <w:style w:type="paragraph" w:styleId="Notaderodap">
    <w:name w:val="Footnote Text"/>
    <w:basedOn w:val="Normal"/>
    <w:rsid w:val="00a07d8e"/>
    <w:pPr>
      <w:suppressLineNumbers/>
      <w:ind w:left="283" w:hanging="283"/>
    </w:pPr>
    <w:rPr>
      <w:sz w:val="20"/>
      <w:szCs w:val="20"/>
    </w:rPr>
  </w:style>
  <w:style w:type="paragraph" w:styleId="EmentaTtulo" w:customStyle="1">
    <w:name w:val="Ementa - Título"/>
    <w:basedOn w:val="Normal"/>
    <w:qFormat/>
    <w:rsid w:val="00a07d8e"/>
    <w:pPr>
      <w:suppressAutoHyphens w:val="false"/>
      <w:ind w:left="2835" w:hanging="0"/>
      <w:jc w:val="both"/>
    </w:pPr>
    <w:rPr>
      <w:rFonts w:cs="Arial"/>
      <w:b/>
      <w:bCs/>
      <w:caps/>
      <w:sz w:val="22"/>
      <w:szCs w:val="22"/>
    </w:rPr>
  </w:style>
  <w:style w:type="paragraph" w:styleId="EmentaCorpo" w:customStyle="1">
    <w:name w:val="Ementa - Corpo"/>
    <w:basedOn w:val="Normal"/>
    <w:qFormat/>
    <w:rsid w:val="00a07d8e"/>
    <w:pPr>
      <w:suppressAutoHyphens w:val="false"/>
      <w:ind w:left="2835" w:hanging="0"/>
      <w:jc w:val="both"/>
    </w:pPr>
    <w:rPr>
      <w:rFonts w:cs="Arial"/>
      <w:b/>
      <w:bCs/>
      <w:sz w:val="22"/>
      <w:szCs w:val="22"/>
    </w:rPr>
  </w:style>
  <w:style w:type="paragraph" w:styleId="PargrafoNormal" w:customStyle="1">
    <w:name w:val="Parágrafo Normal"/>
    <w:basedOn w:val="Normal"/>
    <w:qFormat/>
    <w:rsid w:val="00a07d8e"/>
    <w:pPr>
      <w:suppressAutoHyphens w:val="false"/>
      <w:spacing w:lineRule="auto" w:line="360" w:before="0" w:after="60"/>
      <w:ind w:firstLine="1418"/>
      <w:jc w:val="both"/>
    </w:pPr>
    <w:rPr>
      <w:rFonts w:cs="Arial"/>
    </w:rPr>
  </w:style>
  <w:style w:type="paragraph" w:styleId="PargrafoNormalChar" w:customStyle="1">
    <w:name w:val="Parágrafo Normal Char"/>
    <w:basedOn w:val="Normal"/>
    <w:qFormat/>
    <w:rsid w:val="00a07d8e"/>
    <w:pPr>
      <w:suppressAutoHyphens w:val="false"/>
      <w:spacing w:lineRule="auto" w:line="360" w:before="0" w:after="60"/>
      <w:ind w:firstLine="1418"/>
      <w:jc w:val="both"/>
    </w:pPr>
    <w:rPr>
      <w:rFonts w:cs="Arial"/>
    </w:rPr>
  </w:style>
  <w:style w:type="paragraph" w:styleId="Mp" w:customStyle="1">
    <w:name w:val="mp"/>
    <w:basedOn w:val="Normal"/>
    <w:qFormat/>
    <w:rsid w:val="00a07d8e"/>
    <w:pPr>
      <w:suppressAutoHyphens w:val="false"/>
      <w:spacing w:lineRule="auto" w:line="360" w:before="0" w:after="240"/>
      <w:ind w:firstLine="1701"/>
      <w:jc w:val="both"/>
    </w:pPr>
    <w:rPr>
      <w:szCs w:val="20"/>
    </w:rPr>
  </w:style>
  <w:style w:type="paragraph" w:styleId="Quote">
    <w:name w:val="Quote"/>
    <w:basedOn w:val="Normal"/>
    <w:qFormat/>
    <w:rsid w:val="00a07d8e"/>
    <w:pPr>
      <w:suppressAutoHyphens w:val="false"/>
      <w:spacing w:before="0" w:after="60"/>
      <w:ind w:left="2835" w:hanging="0"/>
      <w:jc w:val="both"/>
    </w:pPr>
    <w:rPr>
      <w:rFonts w:cs="Arial"/>
      <w:i/>
      <w:iCs/>
      <w:sz w:val="22"/>
      <w:szCs w:val="22"/>
    </w:rPr>
  </w:style>
  <w:style w:type="paragraph" w:styleId="NormalWeb">
    <w:name w:val="Normal (Web)"/>
    <w:basedOn w:val="Normal"/>
    <w:uiPriority w:val="99"/>
    <w:qFormat/>
    <w:rsid w:val="00a07d8e"/>
    <w:pPr>
      <w:spacing w:lineRule="atLeast" w:line="100" w:before="28" w:after="28"/>
    </w:pPr>
    <w:rPr/>
  </w:style>
  <w:style w:type="paragraph" w:styleId="SemEspaamento1" w:customStyle="1">
    <w:name w:val="Sem Espaçamento1"/>
    <w:qFormat/>
    <w:rsid w:val="00a07d8e"/>
    <w:pPr>
      <w:widowControl/>
      <w:suppressAutoHyphens w:val="true"/>
      <w:bidi w:val="0"/>
      <w:spacing w:lineRule="atLeast" w:line="100" w:before="0" w:after="0"/>
      <w:jc w:val="left"/>
    </w:pPr>
    <w:rPr>
      <w:rFonts w:eastAsia="Lucida Sans Unicode" w:cs="Mangal" w:ascii="Times New Roman" w:hAnsi="Times New Roman"/>
      <w:color w:val="auto"/>
      <w:kern w:val="0"/>
      <w:sz w:val="24"/>
      <w:szCs w:val="24"/>
      <w:lang w:eastAsia="hi-IN" w:bidi="hi-IN" w:val="pt-BR"/>
    </w:rPr>
  </w:style>
  <w:style w:type="paragraph" w:styleId="Recuodecorpodetexto21" w:customStyle="1">
    <w:name w:val="Recuo de corpo de texto 21"/>
    <w:basedOn w:val="Normal"/>
    <w:qFormat/>
    <w:rsid w:val="00a07d8e"/>
    <w:pPr/>
    <w:rPr/>
  </w:style>
  <w:style w:type="paragraph" w:styleId="BalloonText">
    <w:name w:val="Balloon Text"/>
    <w:basedOn w:val="Normal"/>
    <w:qFormat/>
    <w:rsid w:val="00a07d8e"/>
    <w:pPr/>
    <w:rPr>
      <w:rFonts w:ascii="Tahoma" w:hAnsi="Tahoma" w:cs="Tahoma"/>
      <w:sz w:val="16"/>
      <w:szCs w:val="16"/>
    </w:rPr>
  </w:style>
  <w:style w:type="paragraph" w:styleId="Western" w:customStyle="1">
    <w:name w:val="western"/>
    <w:basedOn w:val="Normal"/>
    <w:qFormat/>
    <w:rsid w:val="00a07d8e"/>
    <w:pPr>
      <w:spacing w:before="280" w:after="119"/>
    </w:pPr>
    <w:rPr/>
  </w:style>
  <w:style w:type="paragraph" w:styleId="Corpodetexto23" w:customStyle="1">
    <w:name w:val="Corpo de texto 23"/>
    <w:basedOn w:val="Normal"/>
    <w:qFormat/>
    <w:rsid w:val="00a07d8e"/>
    <w:pPr>
      <w:spacing w:lineRule="auto" w:line="480" w:before="0" w:after="120"/>
    </w:pPr>
    <w:rPr/>
  </w:style>
  <w:style w:type="paragraph" w:styleId="Pa3" w:customStyle="1">
    <w:name w:val="Pa3"/>
    <w:basedOn w:val="Normal"/>
    <w:next w:val="Normal"/>
    <w:qFormat/>
    <w:rsid w:val="00a07d8e"/>
    <w:pPr>
      <w:suppressAutoHyphens w:val="false"/>
      <w:spacing w:lineRule="atLeast" w:line="241"/>
    </w:pPr>
    <w:rPr>
      <w:rFonts w:ascii="Helvetica" w:hAnsi="Helvetica" w:cs="Helvetica"/>
    </w:rPr>
  </w:style>
  <w:style w:type="paragraph" w:styleId="Textoembloco2" w:customStyle="1">
    <w:name w:val="Texto em bloco2"/>
    <w:basedOn w:val="Normal"/>
    <w:qFormat/>
    <w:rsid w:val="00a07d8e"/>
    <w:pPr>
      <w:tabs>
        <w:tab w:val="clear" w:pos="708"/>
        <w:tab w:val="left" w:pos="720" w:leader="none"/>
      </w:tabs>
      <w:suppressAutoHyphens w:val="false"/>
      <w:ind w:left="277" w:right="18" w:hanging="0"/>
      <w:jc w:val="both"/>
    </w:pPr>
    <w:rPr>
      <w:rFonts w:ascii="Tahoma" w:hAnsi="Tahoma" w:cs="Tahoma"/>
      <w:color w:val="000000"/>
    </w:rPr>
  </w:style>
  <w:style w:type="paragraph" w:styleId="Recuodecorpodetexto31" w:customStyle="1">
    <w:name w:val="Recuo de corpo de texto 31"/>
    <w:basedOn w:val="Normal"/>
    <w:qFormat/>
    <w:rsid w:val="00a07d8e"/>
    <w:pPr>
      <w:ind w:firstLine="1418"/>
      <w:jc w:val="both"/>
    </w:pPr>
    <w:rPr>
      <w:rFonts w:ascii="Tahoma" w:hAnsi="Tahoma" w:cs="Tahoma"/>
      <w:szCs w:val="20"/>
    </w:rPr>
  </w:style>
  <w:style w:type="paragraph" w:styleId="Textoprformatado" w:customStyle="1">
    <w:name w:val="Texto préformatado"/>
    <w:basedOn w:val="Normal"/>
    <w:qFormat/>
    <w:rsid w:val="00a07d8e"/>
    <w:pPr/>
    <w:rPr>
      <w:rFonts w:ascii="Courier New" w:hAnsi="Courier New" w:eastAsia="Courier New" w:cs="Courier New"/>
      <w:sz w:val="20"/>
      <w:szCs w:val="20"/>
    </w:rPr>
  </w:style>
  <w:style w:type="paragraph" w:styleId="ListParagraph">
    <w:name w:val="List Paragraph"/>
    <w:basedOn w:val="Normal"/>
    <w:uiPriority w:val="34"/>
    <w:qFormat/>
    <w:rsid w:val="000c03f8"/>
    <w:pPr>
      <w:spacing w:before="0" w:after="0"/>
      <w:ind w:left="720" w:hanging="0"/>
      <w:contextualSpacing/>
    </w:pPr>
    <w:rPr/>
  </w:style>
  <w:style w:type="paragraph" w:styleId="IntenseQuote">
    <w:name w:val="Intense Quote"/>
    <w:basedOn w:val="Normal"/>
    <w:next w:val="Normal"/>
    <w:link w:val="CitaoIntensaChar"/>
    <w:uiPriority w:val="30"/>
    <w:qFormat/>
    <w:rsid w:val="005b4344"/>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Application>LibreOffice/6.4.2.2$Windows_X86_64 LibreOffice_project/4e471d8c02c9c90f512f7f9ead8875b57fcb1ec3</Application>
  <Pages>18</Pages>
  <Words>3306</Words>
  <Characters>17612</Characters>
  <CharactersWithSpaces>20886</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2016-01-29T18:35:00Z</dcterms:created>
  <dc:creator>thyago</dc:creator>
  <dc:description/>
  <dc:language>pt-BR</dc:language>
  <cp:lastModifiedBy/>
  <cp:lastPrinted>2016-04-04T19:30:00Z</cp:lastPrinted>
  <dcterms:modified xsi:type="dcterms:W3CDTF">2020-04-14T02:17:11Z</dcterms:modified>
  <cp:revision>32</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