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bookmarkStart w:id="0" w:name="_Hlk482880626"/>
      <w:bookmarkEnd w:id="0"/>
      <w:r>
        <w:rPr>
          <w:rFonts w:cs="Tahoma" w:ascii="Tahoma" w:hAnsi="Tahoma"/>
          <w:b/>
          <w:bCs/>
          <w:sz w:val="24"/>
          <w:szCs w:val="24"/>
        </w:rPr>
        <w:t>AO DOUTO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0626"/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  <w:bookmarkStart w:id="4" w:name="_Hlk482884762"/>
      <w:bookmarkEnd w:id="4"/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AÇÃO MONITÓRIA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Hlk482884621"/>
      <w:bookmarkStart w:id="6" w:name="_Hlk482884621"/>
      <w:bookmarkEnd w:id="6"/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DOS FATOS</w:t>
      </w:r>
      <w:r>
        <w:rPr>
          <w:rStyle w:val="Normaltextrun"/>
          <w:rFonts w:cs="Tahoma" w:ascii="Tahoma" w:hAnsi="Tahoma"/>
        </w:rPr>
        <w:t> 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O Autor é proprietário da empresa denominada</w:t>
      </w:r>
      <w:r>
        <w:rPr>
          <w:rStyle w:val="Appleconvertedspace"/>
          <w:rFonts w:cs="Tahoma" w:ascii="Tahoma" w:hAnsi="Tahoma"/>
        </w:rPr>
        <w:t xml:space="preserve"> </w:t>
      </w:r>
      <w:r>
        <w:rPr>
          <w:rStyle w:val="Normaltextrun"/>
          <w:rFonts w:cs="Tahoma" w:ascii="Tahoma" w:hAnsi="Tahoma"/>
        </w:rPr>
        <w:t>TAL, localizada na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Rua TAL,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que realiza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serviços na área alimentar.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Ocorre que,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a empresa mencionada recebeu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00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(NÚMERO) cheques (cópias em anexos), pré-datados,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que soma a quantia de R$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000000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(REAIS). Esse cheque, porém, não pode ter sido compensado, haja vista que não possuí provisão de fundos suficientes para quitar o débito.   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Hoje, a dívida corrigida monetariamente (docs.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anexos),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corresponde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ao valor de R$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000 (REAIS).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Apesar de todo o transtorno acarretado pelo fato de que os cheques não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terem sidos trocados, o Autor procurou o Réu várias vezes a fim de resolver amigavelmente a questão, respeitando, inclusive, as promessas de pagamento feitas por parte deste.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Ocorreu que, neste ínterim, em decorrência do acúmulo de serviços e mesmo pelo precário conhecimento dos ditames da Lei Comercial por parte do autor, o mesmo perdeu o prazo regular para executar os cheques em ação própria na justiça, pensando ele, inclusive, que os mesmos já sequer poderiam ser compensados. Fato esse inverídico, já que a Lei ainda o ocorre, como veremos adiante.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Desta forma, restou ao Autor a via Judicial como remédio para ver o seu direito materializado, já que para os prestadores de serviço nada pode ser mais prejudicial à saúde financeira da empresa e, porque não dizer, saúde física e mental dos próprios empreendedores, prestar tais serviços, demandando horas de trabalho, sem receber o justo valor pela sua empreitada, comprometendo a sua sobrevivência e de seu empreendimento.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 DIREITO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Aduz o</w:t>
      </w:r>
      <w:r>
        <w:rPr>
          <w:rStyle w:val="Appleconvertedspace"/>
          <w:rFonts w:cs="Tahoma" w:ascii="Tahoma" w:hAnsi="Tahoma"/>
          <w:b/>
          <w:bCs/>
        </w:rPr>
        <w:t> </w:t>
      </w:r>
      <w:r>
        <w:rPr>
          <w:rStyle w:val="Normaltextrun"/>
          <w:rFonts w:cs="Tahoma" w:ascii="Tahoma" w:hAnsi="Tahoma"/>
        </w:rPr>
        <w:t>art.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784, inc. I, do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Novo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Código de Processo Civil (NCPC) que o</w:t>
      </w:r>
      <w:r>
        <w:rPr>
          <w:rStyle w:val="Appleconvertedspace"/>
          <w:rFonts w:cs="Tahoma" w:ascii="Tahoma" w:hAnsi="Tahoma"/>
          <w:b/>
          <w:bCs/>
        </w:rPr>
        <w:t> </w:t>
      </w:r>
      <w:r>
        <w:rPr>
          <w:rStyle w:val="Normaltextrun"/>
          <w:rFonts w:cs="Tahoma" w:ascii="Tahoma" w:hAnsi="Tahoma"/>
        </w:rPr>
        <w:t>cheque é um título executivo extrajudicial, cujo</w:t>
      </w:r>
      <w:hyperlink r:id="rId2">
        <w:r>
          <w:rPr>
            <w:rStyle w:val="LinkdaInternet"/>
            <w:rFonts w:cs="Tahoma" w:ascii="Tahoma" w:hAnsi="Tahoma"/>
            <w:color w:val="000000"/>
          </w:rPr>
          <w:t> </w:t>
        </w:r>
        <w:r>
          <w:rPr>
            <w:rStyle w:val="LinkdaInternet"/>
            <w:rFonts w:cs="Tahoma" w:ascii="Tahoma" w:hAnsi="Tahoma"/>
            <w:color w:val="000000"/>
          </w:rPr>
          <w:t>prazo prescricional para sua execução é de 06 (seis) meses contados a partir do término dos 30 (trinta) dias para a sua apresentação na praça onde tenha sido emitido</w:t>
        </w:r>
      </w:hyperlink>
      <w:r>
        <w:rPr>
          <w:rStyle w:val="Normaltextrun"/>
          <w:rFonts w:cs="Tahoma" w:ascii="Tahoma" w:hAnsi="Tahoma"/>
          <w:color w:val="000000"/>
        </w:rPr>
        <w:t>, confirme prevê a</w:t>
      </w:r>
      <w:r>
        <w:rPr>
          <w:rStyle w:val="Appleconvertedspace"/>
          <w:rFonts w:cs="Tahoma" w:ascii="Tahoma" w:hAnsi="Tahoma"/>
          <w:color w:val="000000"/>
        </w:rPr>
        <w:t> </w:t>
      </w:r>
      <w:r>
        <w:rPr>
          <w:rStyle w:val="Normaltextrun"/>
          <w:rFonts w:cs="Tahoma" w:ascii="Tahoma" w:hAnsi="Tahoma"/>
          <w:color w:val="000000"/>
        </w:rPr>
        <w:t>Lei nº. 7.357/85, nos art. 33 c/c art. 59. Portanto, decorrido esse tempo, o título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perde a sua eficácia.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Entretanto, com o advento da Lei n° 9.079/95, que acrescentou o Cap. XV ao NCPC (art. 1.102-A, art. 1.102-B e art. 1.102-C),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que agora foi novamente abraçada pelo Novo Código de Processo Civil (art. 700),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criando a Ação Monitória, passou-se a admitir que o Autor</w:t>
      </w:r>
      <w:r>
        <w:rPr>
          <w:rStyle w:val="Appleconvertedspace"/>
          <w:rFonts w:cs="Tahoma" w:ascii="Tahoma" w:hAnsi="Tahoma"/>
        </w:rPr>
        <w:t> </w:t>
      </w:r>
      <w:r>
        <w:rPr>
          <w:rStyle w:val="Spellingerror"/>
          <w:rFonts w:cs="Tahoma" w:ascii="Tahoma" w:hAnsi="Tahoma"/>
        </w:rPr>
        <w:t>reveja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pagamento de soma em dinheiro, mesmo que decorrente de título executivo sem eficácia, desde que possua prova escrita deste, pois o cheque perde a sua força executiva, mas mantém a sua natureza de título de crédito.   O que é o caso, como se demonstrará no desenrolar da presente ação.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Art.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700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NCPC,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in</w:t>
      </w:r>
      <w:r>
        <w:rPr>
          <w:rStyle w:val="Appleconvertedspace"/>
          <w:rFonts w:cs="Tahoma" w:ascii="Tahoma" w:hAnsi="Tahoma"/>
        </w:rPr>
        <w:t> </w:t>
      </w:r>
      <w:r>
        <w:rPr>
          <w:rStyle w:val="Spellingerror"/>
          <w:rFonts w:cs="Tahoma" w:ascii="Tahoma" w:hAnsi="Tahoma"/>
        </w:rPr>
        <w:t>verbis</w:t>
      </w:r>
      <w:r>
        <w:rPr>
          <w:rStyle w:val="Normaltextrun"/>
          <w:rFonts w:cs="Tahoma" w:ascii="Tahoma" w:hAnsi="Tahoma"/>
        </w:rPr>
        <w:t>:</w:t>
      </w:r>
    </w:p>
    <w:p>
      <w:pPr>
        <w:pStyle w:val="Paragraph"/>
        <w:spacing w:beforeAutospacing="0" w:before="0" w:afterAutospacing="0" w:after="0"/>
        <w:ind w:left="226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700. 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ação monitória pode ser proposta por aquele que afirmar, com base em prova escrita sem eficácia de título executivo, ter direito de exigir do devedor capaz: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 pagamento de quantia em dinheiro;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a entrega de coisa fungível ou infungível ou de bem móvel ou imóvel;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o adimplemento de obrigação de fazer ou de não fazer.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Deste modo, é perfeitamente viável que o credor de um cheque prescrito se utilize da Ação Monitória para o recebimento da quantia devida, pois o título é prova escrita da dívida, cuja admissão é pacífica diante da redação do enunciado da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Súmula nº 299 do Superior Tribunal de Justiça, que afirma que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dispõe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“é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admissível a ação monitória fundada em cheque prescrito”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Assim, em se tratando de cheques datados a partir de outubro de 2010, a pretensão de cobrança da dívida, via Ação Monitória, passa a ser de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05 (cinco) anos, conforme o preceitua o artigo 206, § 5º, I, do Código Civil, ratificado esse entendimento por intermédio do julgado do</w:t>
      </w:r>
      <w:r>
        <w:rPr>
          <w:rStyle w:val="Appleconvertedspace"/>
          <w:rFonts w:cs="Tahoma" w:ascii="Tahoma" w:hAnsi="Tahoma"/>
        </w:rPr>
        <w:t> </w:t>
      </w:r>
      <w:hyperlink r:id="rId3">
        <w:r>
          <w:rPr>
            <w:rStyle w:val="Normaltextrun"/>
            <w:rFonts w:cs="Tahoma" w:ascii="Tahoma" w:hAnsi="Tahoma"/>
            <w:color w:val="000000"/>
          </w:rPr>
          <w:t>REsp 926312</w:t>
        </w:r>
      </w:hyperlink>
      <w:r>
        <w:rPr>
          <w:rStyle w:val="Appleconvertedspace"/>
          <w:rFonts w:cs="Tahoma" w:ascii="Tahoma" w:hAnsi="Tahoma"/>
          <w:color w:val="000000"/>
        </w:rPr>
        <w:t> </w:t>
      </w:r>
      <w:r>
        <w:rPr>
          <w:rStyle w:val="Normaltextrun"/>
          <w:rFonts w:cs="Tahoma" w:ascii="Tahoma" w:hAnsi="Tahoma"/>
          <w:color w:val="000000"/>
        </w:rPr>
        <w:t>d</w:t>
      </w:r>
      <w:r>
        <w:rPr>
          <w:rStyle w:val="Normaltextrun"/>
          <w:rFonts w:cs="Tahoma" w:ascii="Tahoma" w:hAnsi="Tahoma"/>
        </w:rPr>
        <w:t>o STJ, que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expõe: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caso o portador do cheque opte pela ação monitória, o prazo prescricional será quinquenal, conforme disposto no artigo 206, parágrafo 5º, inciso I, do Código Civil, e não haverá necessidade de descrição da causa da dívida.”</w:t>
      </w:r>
    </w:p>
    <w:p>
      <w:pPr>
        <w:pStyle w:val="Paragraph"/>
        <w:spacing w:beforeAutospacing="0" w:before="0" w:afterAutospacing="0" w:after="240"/>
        <w:ind w:left="226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A fim de reforçar o direito do autor, podemos, ainda, destacar a lição do Prof.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Humberto Theodoro Júnior a respeito da ação monitória, retirado do seu livro “Curso de Direito Processual Civil”. 42ª Ed. Rio de Janeiro: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Forense, 2010, vol. 3. Pág. 333: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Trata-se, em primeiro lugar, de uma opção que a lei confere ao credor e não um ônus ou uma imposição a que invariavelmente tenha de se submeter na escolha da via processual. O procedimento monitório substitui a ação de conhecimento, se o credor assim desejar. Se, porém, preferir a via normal da ação condenatória, nada o impedirá de usá-la. Ao escolher a ação monitória, o que a parte tem em mira é abreviar o caminho complicado do procedimento ordinário, se o réu, como é provável, não se interessar pela discussão da obrigação. Para incentivá-lo a não oferecer defesa infundada ou meramente procrastinatória, a lei prevê que, ‘cumprido o réu o mandado, ficará isento de custas e honorários advocatícios’ (art. 1102-C, § 1º). Com isso tenta a lei acelerar a satisfação do direito de credor, criando atrativos também para o devedor, no plano econômico, e fazendo com que este somente se disponha a arcar com os encargos processuais dos embargos se, realmente, estiver convencido da inexistência do direito do credor.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 pretensão do Autor está devidamente fundamentada nesta petição inicial, uma vez que colacionou-se os cheques prescritos devidamente assinados pelo Réu, prescindindo da demonstração da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causa debendi, consoante jurisprudência.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Em relação à atualização monetária do valor devido (que trazemos à guisa através de demonstrativo contábil em anexo), o art. 397 do Código Civil (CC) menciona: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inadimplemento da obrigação, positiva e líquida, no seu termo, constitui de pleno direito em mora o devedor.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Já em relação aos juros moratórios, estes devem incidir a partir do ato citatório, consoante o art. 405 do mesmo dispositivo legal:</w:t>
      </w:r>
    </w:p>
    <w:p>
      <w:pPr>
        <w:pStyle w:val="Paragraph"/>
        <w:spacing w:beforeAutospacing="0" w:before="0" w:afterAutospacing="0" w:after="240"/>
        <w:ind w:left="226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 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405 – Contam-se os juros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 mora desde a citação inicial.</w:t>
      </w:r>
    </w:p>
    <w:p>
      <w:pPr>
        <w:pStyle w:val="Paragraph"/>
        <w:spacing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Nesse sentido, os seguintes julgados:</w:t>
      </w:r>
    </w:p>
    <w:p>
      <w:pPr>
        <w:pStyle w:val="Paragraph"/>
        <w:spacing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APELAÇAO. AÇÃO MONITÓRIA. TERMO INICIAL. JUROS DE MORA. CITAÇÃO. CORREÇÃO MONETÁRIA. VENCIMENTO DE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CADA PARCELA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Prestações vincendas. Os juros de mora incidirão a partir da citação válida, no percentual de 1% ao mês, nos termos do artigo 405 do Código Civil. Na ação monitória para cobrança de cheque prescrito, a correção monetária corre a partir da data do respectivo vencimento. Em se tratando de ação monitória fundada em título de crédito prescrito, que espelha obrigação líquida, os juros de mora devem incidir a partir do vencimento da obrigação. (TJMG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– APCV 5465597-36.2009.8.13.0024; Belo Horizonte; Décima Quarta Câmara Cível; Rel. Des. Rogério Medeiros;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Spellingerror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Julg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02/02/2012; DJEMG 14/03/2012) 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MONITÓRIA. PEDIDO CONTRAPOSTO. NÃO CABIMENTO. CHEQUE PRESCRITO. NEGÓCIO SUBJACENTE CONCLUÍDO. PROCEDÊNCIA. CORREÇÃO MONETÁRIA E JUROS DE MORA. TERMO INICIAL.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É incabível, em sede de embargos monitórios, a apresentação de pedido contraposto, sendo possível, nessa situação, a apresentação de reconvenção, nos termos da Súmula n. 292 do STJ. É procedente ação monitória quando provado que o negócio do qual se originam os cheques prescritos foi devidamente concluído. Na ação monitória, os juros moratórios contam-se a partir da citação, e a correção monetária a partir do vencimento do título. (TJRO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– APL 0044388-37.2007.8.22.0007; Rel. Des. Marcos Alaor Diniz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Spellingerror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Grangeia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;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Spellingerror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Julg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23/02/2011; DJERO 01/03/2011; Pág. 38).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Portando, demonstrado está o direito do autor em reaver o que lhe é justamente devido e ajustado monetariamente. O que nos leva aos pedidos da presente ação.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DOS PEDIDOS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Isto posto, requer: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a) a expedição de mandado monitório, determinando a citação do réu para que no prazo de 15 (quinze) dias pague,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com a devida atualização do valor,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o mandado sob pena de conversão em título executivo nos termos do artigo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701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do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Novo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Código de Processo Civil;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b) em querendo, poderá o réu em igual prazo apresentar embargos; e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Eop"/>
          <w:rFonts w:cs="Tahoma" w:ascii="Tahoma" w:hAnsi="Tahoma"/>
        </w:rPr>
        <w:t>c) Que o pagamento das custas seja realizados ao final do processo, levando em conta todo o débito suportado pelo autor, que não se limita apenas ao oriundo desta ação; e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d)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caso o mandado não seja cumprido espontaneamente requer seja o réu condenado, nas custas e honorários a serem arbitrados conforme artigo art. 701 NCPC.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Com a eventual oposição de embargos, protesta provar alegado por todos os meios de prova em direito admitidos, que ficam desde já requeridos, ainda que não especificados.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Atribui-se à causa o valor de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R$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1190"/>
      <w:bookmarkStart w:id="8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9" w:name="_Hlk482881190"/>
      <w:r>
        <w:rPr>
          <w:rFonts w:cs="Tahoma" w:ascii="Tahoma" w:hAnsi="Tahoma"/>
          <w:spacing w:val="2"/>
        </w:rPr>
        <w:t>Pede Deferimento.</w:t>
      </w:r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0" w:name="_GoBack"/>
      <w:bookmarkEnd w:id="10"/>
      <w:r>
        <w:rPr>
          <w:rFonts w:cs="Tahoma" w:ascii="Tahoma" w:hAnsi="Tahoma"/>
          <w:b/>
          <w:bCs/>
          <w:spacing w:val="2"/>
        </w:rPr>
        <w:t xml:space="preserve">OAB Nº </w:t>
      </w:r>
      <w:bookmarkStart w:id="11" w:name="_Hlk15046823"/>
      <w:bookmarkEnd w:id="11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2" w:name="_Hlk482880653"/>
      <w:bookmarkStart w:id="13" w:name="_Hlk482880653"/>
      <w:bookmarkEnd w:id="13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5f66d6"/>
    <w:rPr/>
  </w:style>
  <w:style w:type="character" w:styleId="Appleconvertedspace" w:customStyle="1">
    <w:name w:val="apple-converted-space"/>
    <w:basedOn w:val="DefaultParagraphFont"/>
    <w:qFormat/>
    <w:rsid w:val="005f66d6"/>
    <w:rPr/>
  </w:style>
  <w:style w:type="character" w:styleId="Eop" w:customStyle="1">
    <w:name w:val="eop"/>
    <w:basedOn w:val="DefaultParagraphFont"/>
    <w:qFormat/>
    <w:rsid w:val="005f66d6"/>
    <w:rPr/>
  </w:style>
  <w:style w:type="character" w:styleId="Spellingerror" w:customStyle="1">
    <w:name w:val="spellingerror"/>
    <w:basedOn w:val="DefaultParagraphFont"/>
    <w:qFormat/>
    <w:rsid w:val="005f66d6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05b4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05b4c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461f0"/>
    <w:rPr>
      <w:i/>
      <w:iCs/>
      <w:color w:val="5B9BD5" w:themeColor="accent1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Paragraph" w:customStyle="1">
    <w:name w:val="paragraph"/>
    <w:basedOn w:val="Normal"/>
    <w:qFormat/>
    <w:rsid w:val="005f66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05b4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05b4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8d5da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461f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eticoesonline.com.br/blog/video-aula-comentarios-lei-do-cheque-lei-7357/85-parte-1/3" TargetMode="External"/><Relationship Id="rId3" Type="http://schemas.openxmlformats.org/officeDocument/2006/relationships/hyperlink" Target="http://www.stj.jus.br/webstj/processo/justica/jurisprudencia.asp?tipo=num_pro&amp;valor=REsp 926312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LibreOffice/6.4.2.2$Windows_X86_64 LibreOffice_project/4e471d8c02c9c90f512f7f9ead8875b57fcb1ec3</Application>
  <Pages>9</Pages>
  <Words>1460</Words>
  <Characters>7446</Characters>
  <CharactersWithSpaces>8873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2016-03-22T19:21:00Z</dcterms:created>
  <dc:creator>Bruno Silva</dc:creator>
  <dc:description/>
  <dc:language>pt-BR</dc:language>
  <cp:lastModifiedBy/>
  <dcterms:modified xsi:type="dcterms:W3CDTF">2020-04-14T02:17:45Z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