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pacing w:lineRule="auto" w:line="360"/>
        <w:rPr>
          <w:rFonts w:ascii="Tahoma" w:hAnsi="Tahoma" w:cs="Tahoma"/>
          <w:b/>
          <w:b/>
          <w:bCs/>
          <w:sz w:val="24"/>
          <w:szCs w:val="24"/>
        </w:rPr>
      </w:pPr>
      <w:bookmarkStart w:id="0" w:name="_Hlk482880626"/>
      <w:bookmarkStart w:id="1" w:name="_Hlk482887329"/>
      <w:bookmarkEnd w:id="0"/>
      <w:bookmarkEnd w:id="1"/>
      <w:r>
        <w:rPr>
          <w:rFonts w:cs="Tahoma" w:ascii="Tahoma" w:hAnsi="Tahoma"/>
          <w:b/>
          <w:bCs/>
          <w:sz w:val="24"/>
          <w:szCs w:val="24"/>
        </w:rPr>
        <w:t>AO DOUTO JUÍZO DA 00ª VARA CÍVEL DA COMARCA DE CIDADE-UF</w:t>
      </w:r>
    </w:p>
    <w:p>
      <w:pPr>
        <w:pStyle w:val="NormalWeb"/>
        <w:shd w:val="clear" w:color="auto" w:fill="FFFFFF"/>
        <w:spacing w:lineRule="auto" w:line="360" w:beforeAutospacing="0" w:before="24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lineRule="auto" w:line="360" w:beforeAutospacing="0" w:before="240" w:afterAutospacing="0" w:after="0"/>
        <w:rPr>
          <w:rFonts w:ascii="Tahoma" w:hAnsi="Tahoma" w:cs="Tahoma"/>
          <w:b/>
          <w:b/>
          <w:bCs/>
          <w:color w:val="000000" w:themeColor="text1"/>
          <w:spacing w:val="2"/>
        </w:rPr>
      </w:pPr>
      <w:r>
        <w:rPr>
          <w:rFonts w:cs="Tahoma" w:ascii="Tahoma" w:hAnsi="Tahoma"/>
          <w:b/>
          <w:bCs/>
          <w:color w:val="000000" w:themeColor="text1"/>
          <w:spacing w:val="2"/>
        </w:rPr>
      </w:r>
    </w:p>
    <w:p>
      <w:pPr>
        <w:pStyle w:val="NormalWeb"/>
        <w:shd w:val="clear" w:color="auto" w:fill="FFFFFF"/>
        <w:spacing w:lineRule="auto" w:line="360" w:beforeAutospacing="0" w:before="240" w:afterAutospacing="0" w:after="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  <w:bookmarkStart w:id="2" w:name="_Hlk482880626"/>
      <w:bookmarkStart w:id="3" w:name="_Hlk482887329"/>
      <w:bookmarkStart w:id="4" w:name="_Hlk482880626"/>
      <w:bookmarkStart w:id="5" w:name="_Hlk482887329"/>
      <w:bookmarkEnd w:id="4"/>
      <w:bookmarkEnd w:id="5"/>
    </w:p>
    <w:p>
      <w:pPr>
        <w:pStyle w:val="NormalWeb"/>
        <w:shd w:val="clear" w:color="auto" w:fill="FFFFFF"/>
        <w:spacing w:lineRule="auto" w:line="360" w:beforeAutospacing="0" w:before="240" w:afterAutospacing="0" w:after="0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6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6"/>
      <w:r>
        <w:rPr>
          <w:rFonts w:cs="Tahoma" w:ascii="Tahoma" w:hAnsi="Tahoma"/>
          <w:spacing w:val="2"/>
        </w:rPr>
        <w:t>, vem respeitosamente perante a Vossa Excelência propor:</w:t>
      </w:r>
      <w:bookmarkStart w:id="7" w:name="_Hlk482884762"/>
      <w:bookmarkEnd w:id="7"/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CANCELAMENTO DE PROTESTO COM PEDIDO DE TUTELA ANTECIPADA</w:t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uto" w:line="36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uto" w:line="36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uto" w:line="36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tabs>
          <w:tab w:val="clear" w:pos="708"/>
          <w:tab w:val="left" w:pos="5400" w:leader="none"/>
        </w:tabs>
        <w:spacing w:lineRule="auto" w:line="360" w:before="24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 xml:space="preserve">em face de </w:t>
      </w:r>
      <w:r>
        <w:rPr>
          <w:rFonts w:cs="Tahoma" w:ascii="Tahoma" w:hAnsi="Tahoma"/>
          <w:b/>
          <w:bCs/>
          <w:spacing w:val="2"/>
        </w:rPr>
        <w:t>NOME DO RÉU</w:t>
      </w:r>
      <w:r>
        <w:rPr>
          <w:rFonts w:cs="Tahoma" w:ascii="Tahoma" w:hAnsi="Tahoma"/>
          <w:spacing w:val="2"/>
        </w:rPr>
        <w:t>, indicar se é pessoa física ou jurídica, com CPF/CNPJ de nº 00000000, com sede na Rua TAL, nº 00000, Bairro TAL, CEP: 0000000, CIDADE/UF, pelas razões de fato e de direito que passa a aduzir e no final requer:</w:t>
      </w:r>
      <w:bookmarkStart w:id="8" w:name="_Hlk482884621"/>
      <w:bookmarkEnd w:id="8"/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DOS FATOS: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 falecido esposto da ora Autora, FULANA DE TAL, era comerciante nesta cidade, onde militava no ramo de fabricação e vendas de máquinas para marcenarias, bem como na recuperação de máquinas usadas para revendas.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E foi nesta condição que, provavelmente, o então marido da ora Autora deve ter feito alguma aquisição de máquina usada do ora Réu, para revendê-la em seu estabelecimento comercial.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Para pagamento desta aquisição, o falecido marido da ora Autora solicitou-lhe, em DIA/MÊS/ANO, que emitisse um cheque, no valor de R$ 000 (REAIS).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E foi assim que, naquele dia, a ora Autora emitiu o cheque de n. 000, no valor supra citado, que foi entregue ao ora Réu, que acabou sendo devolvido por falta de fundos em poder do Banco sacado.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Ocorre, MM.Juiz, que passados exatamente dez anos, a ora Autora necessitou de uma certidão do Cartório de Protesto local, que acusou o protesto do referido cheque pelo ora Réu, cf. certidão inclusa.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O ora Réu não executou o cheque e nem aforou ação de cobrança por enriquecimento sem causa, cf. será provado por meio de certidão a ser juntada aos autos, assim que fornecida pelo Cartório Distribuidor local.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Acontece, Digno Juiz, que referido protesto foi lavrado ao arrepio do que dispõe o art.48/L.7.357/85, que limita o protesto do cheque no prazo de sua apresentação, qual seja: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IntenseQuote"/>
        <w:spacing w:lineRule="auto" w:line="360"/>
        <w:jc w:val="left"/>
        <w:rPr>
          <w:rFonts w:ascii="Tahoma" w:hAnsi="Tahoma" w:cs="Tahoma"/>
          <w:b/>
          <w:b/>
          <w:bCs/>
          <w:i w:val="false"/>
          <w:i w:val="false"/>
          <w:iCs w:val="false"/>
          <w:color w:val="auto"/>
          <w:sz w:val="20"/>
          <w:szCs w:val="20"/>
          <w:lang w:eastAsia="pt-BR"/>
        </w:rPr>
      </w:pP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 xml:space="preserve"> </w:t>
      </w:r>
      <w:r>
        <w:rPr>
          <w:rFonts w:cs="Tahoma" w:ascii="Tahoma" w:hAnsi="Tahoma"/>
          <w:b/>
          <w:bCs/>
          <w:i w:val="false"/>
          <w:iCs w:val="false"/>
          <w:color w:val="auto"/>
          <w:sz w:val="20"/>
          <w:szCs w:val="20"/>
          <w:lang w:eastAsia="pt-BR"/>
        </w:rPr>
        <w:t>"de trinta dias, quando emitido no lugar onde houve de ser pago e de sessenta dias, quando emitido em outro lugar do país ou do exterior", cf. art.33 da supracitada Lei.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Além disso, o prazo prescricional para o ajuizamento da ação executiva do cheque é de seis meses, cf. art.59 e de acordo com o estabelecido pela Súmula 600/STF.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 xml:space="preserve">Desta forma, como pode ter sido protestado no dia 24 de Julho de 2.003, um cheque fora emitido no dia 29/07/1.997, portanto, seis anos após a sua emissão, se o prazo fatal para esta cobrança pública foi o DIA/MÊS/ANO. 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Nesse sentido é o magistério de Cunha Peixoto, in "O Cheque", I/267, 2ª Ed.Forense: "o beneficiário pode fazer protestar o cheque até que se consuma a prescrição".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Idem, é o labor jurisprudencial, cf. o seguinte Aresto: JTACiv/SP 38/319: "Ato solene, tem por objeto provar a falta de pagamento ou a mora do devedor. Se o título está prescrito, não se justifica o protesto do cheque, havido este como simples documento" (1ª Câmara, rel. Juiz Milton Evaristo dos Santos).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No caso em tela, o ora Réu quedou-se inerte durante estes dez anos, pois não cobrou judicialmente o citado cheque e nem poderá fazê-lo agora, pois o mesmo está prescrito tanto para a execução forçada, como para a ação de enriquecimento sem causa, cf. preveem os arts.59/L.7.357/85 e parágrafo 3º , inciso IV, do RT.205/CC.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No entanto, Digno Magistrado, a ora Autora não poderá ficar ao bel prazer do ora Réu, que nunca veio cobrá-la, inclusive tomando o rumo ignorado e deixando que prescrevessem todas as ações que o direito lhe assegurava.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Quem dorme não se socorre do direito e nem poderá ficar, ad eternum, negativando o nome do devedor junto ao Cartório de Protesto, S.P.C. e Serasa.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Tanto é fato, que o Código de Defesa do Consumidor, art.43, par. 5º /L.8.078/90, prevê que "consumada a prescrição relativa à cobrança de débitos do consumidor, não serão fornecidas, pelos respectivos S.P.C., quaisquer informações que possam impedir ou dificultar novo acesso ao crédito junto aos fornecedores".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E este prazo é de cinco anos, sendo que o T.J.R.S., por meio de sua Súmula n. 11, reduziu-o para três anos.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DO DIREITO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Tanto a Doutrina, quanto a Jurisprudência, têm admitido esta ação declarativa de prescrição, c.c. cancelamento de protesto em face do credor que deixou escoar o prazo prescricional de todas as ações que tinha à sua disposição para a cobrança de seu crédito representado pelo cheque.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Para tanto, cite-se o magistério do insuperável Pontes de Miranda, in Tratado das Ações, II/45, Ed.RT, 1.971: "a ação declarativa pode ser proposta para que se declare o direito, ou o direito e a pretensão, ou o direito, a pretensão e a ação, ou a exceção. Também se pode pedir a declaração de que o direito do réu é mutilado, isto é, que não tem pretensão à ação, ou somente não tem ação. Outrossim, há a ação declarativa para se dizer se a pretensão ou a ação está prescrita ou não se precluiu".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No mesmo sentido são as lições de Celso Agrícola Barbi, in Ação Declaratória, Ed.Sugestões Literárias, 3ª Ed., pg.968, pg.95 e nota 155-C e idem, João Batista Lopes, in Ação Declaratória, 5ª Ed.RT, pg.95.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Igual caminho trilha a construção pretoriana, cf. os seguintes Arestos: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RT 525/130: "Nossa lei processual admite a ação declarativa de prescrição" (1º TACiv/SP, rel. Juiz Carlos Ortiz).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JTACiv/SP 74/128: "Cambial - Cheque - Título prescrito - Cabimento da declaratória de prescrição extintiva. A ação declaratória é própria para declarar-se a prescrição extintiva" (1º TACiv/SP, rel. Juiz Carlos Antonini).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Idem, in JTACiv/SP 58/146.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b/>
          <w:b/>
          <w:bCs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bCs/>
          <w:color w:val="000000" w:themeColor="text1"/>
          <w:sz w:val="24"/>
          <w:szCs w:val="24"/>
          <w:lang w:eastAsia="pt-BR"/>
        </w:rPr>
        <w:t>DO PEDIDO DE TUTELA ANTECIPADA</w:t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Urge a necessidade de ser concedia a tutela antecipada, na forma do art.273 - I/CPC, tendo em vista que a manutenção do nome da ora A .junto ao Cartório de Protesto por um título já prescrito, bem como a conseqüente negativação do mesmo junto ao Serasa e ao S.P.C. enquanto tramitará o presente feito, traz sérios e irreparáveis transtornos à mesma, que está impedida de ter crédito na praça.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b/>
          <w:b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b/>
          <w:color w:val="000000" w:themeColor="text1"/>
          <w:sz w:val="24"/>
          <w:szCs w:val="24"/>
          <w:lang w:eastAsia="pt-BR"/>
        </w:rPr>
        <w:t>DO PEDIDO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36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Ex.positis, é a presente Ação Declaratória  de Prescrição, c.c. cancelamento de protesto, com Pedido de Tutela Antecipada, pelo Rito Ordinário, para requerer que seja concedida in Limine e Inaudita altera parte a tutela, por estarem presentes o fumus buni juris e o periculum in mora, para o fim de ser determinada a suspensão dos efeitos do protesto, bem como suspensas quaisquer negativações e restrições que pesarem sobre o nome da ora A. junto ao S.P.C. e Serasa, enquanto estiver tramitando a presente demanda, citando-se, após, o Réu,  por Edital, para que venha responder a presente ação, que , afinal, deverá ser julgada Procedente, para o fim de ser declarado prescrito o direito de ação inerente ao cheque retro identificado, com as consequências de direito, bem como que seja determinado o cancelamento do protesto do referido título junto ao 2º Cartório de Protesto local, confirmando-se os efeitos da tutela antecipada e condenando-o nas custas  de sucumbência.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  <w:t>Dá-se à presente o valor de R$ 0000 (REAIS)</w:t>
      </w:r>
    </w:p>
    <w:p>
      <w:pPr>
        <w:pStyle w:val="Normal"/>
        <w:shd w:val="clear" w:color="auto" w:fill="FFFFFF"/>
        <w:spacing w:lineRule="auto" w:line="240" w:before="240" w:after="240"/>
        <w:rPr>
          <w:rFonts w:ascii="Tahoma" w:hAnsi="Tahoma" w:eastAsia="Times New Roman" w:cs="Tahoma"/>
          <w:color w:val="000000" w:themeColor="text1"/>
          <w:sz w:val="24"/>
          <w:szCs w:val="24"/>
          <w:lang w:eastAsia="pt-BR"/>
        </w:rPr>
      </w:pPr>
      <w:r>
        <w:rPr>
          <w:rFonts w:eastAsia="Times New Roman" w:cs="Tahoma" w:ascii="Tahoma" w:hAnsi="Tahoma"/>
          <w:color w:val="000000" w:themeColor="text1"/>
          <w:sz w:val="24"/>
          <w:szCs w:val="24"/>
          <w:lang w:eastAsia="pt-BR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9" w:name="_Hlk482880653"/>
      <w:bookmarkStart w:id="10" w:name="_Hlk482881190"/>
      <w:bookmarkStart w:id="11" w:name="_Hlk482880653"/>
      <w:bookmarkStart w:id="12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3" w:name="_GoBack"/>
      <w:bookmarkEnd w:id="13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4" w:name="_Hlk482880653"/>
      <w:bookmarkStart w:id="15" w:name="_Hlk482881190"/>
      <w:r>
        <w:rPr>
          <w:rFonts w:cs="Tahoma" w:ascii="Tahoma" w:hAnsi="Tahoma"/>
          <w:spacing w:val="2"/>
        </w:rPr>
        <w:t>Pede Deferimento.</w:t>
      </w:r>
      <w:bookmarkEnd w:id="14"/>
      <w:bookmarkEnd w:id="15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OAB Nº</w:t>
      </w:r>
      <w:bookmarkStart w:id="16" w:name="_Hlk15046823"/>
      <w:bookmarkEnd w:id="16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207bcf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f22a8"/>
    <w:rPr>
      <w:b/>
      <w:bCs/>
    </w:rPr>
  </w:style>
  <w:style w:type="character" w:styleId="Nfase">
    <w:name w:val="Ênfase"/>
    <w:basedOn w:val="DefaultParagraphFont"/>
    <w:uiPriority w:val="20"/>
    <w:qFormat/>
    <w:rsid w:val="00af22a8"/>
    <w:rPr>
      <w:i/>
      <w:iCs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207bcf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dd030f"/>
    <w:rPr/>
  </w:style>
  <w:style w:type="character" w:styleId="RodapChar" w:customStyle="1">
    <w:name w:val="Rodapé Char"/>
    <w:basedOn w:val="DefaultParagraphFont"/>
    <w:link w:val="Rodap"/>
    <w:uiPriority w:val="99"/>
    <w:qFormat/>
    <w:rsid w:val="00dd030f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a355b1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f22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dd030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dd030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a355b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LibreOffice/6.4.2.2$Windows_X86_64 LibreOffice_project/4e471d8c02c9c90f512f7f9ead8875b57fcb1ec3</Application>
  <Pages>8</Pages>
  <Words>1174</Words>
  <Characters>5857</Characters>
  <CharactersWithSpaces>6996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2018-02-01T05:52:00Z</dcterms:created>
  <dc:creator/>
  <dc:description/>
  <dc:language>pt-BR</dc:language>
  <cp:lastModifiedBy/>
  <dcterms:modified xsi:type="dcterms:W3CDTF">2020-04-14T02:17:49Z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