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DOUTO JUÍZO DA 00ª VARA DE FAMÍLIA DA COMARCA DE CIDADE-UF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color w:val="000000" w:themeColor="text1"/>
          <w:spacing w:val="2"/>
        </w:rPr>
      </w:pPr>
      <w:bookmarkStart w:id="0" w:name="_Hlk482884762"/>
      <w:bookmarkStart w:id="1" w:name="_Hlk505276157"/>
      <w:r>
        <w:rPr>
          <w:rFonts w:cs="Tahoma" w:ascii="Tahoma" w:hAnsi="Tahoma"/>
          <w:b/>
          <w:bCs/>
          <w:color w:val="000000" w:themeColor="text1"/>
          <w:spacing w:val="2"/>
        </w:rPr>
        <w:t>NOME DO CLIENTE</w:t>
      </w:r>
      <w:r>
        <w:rPr>
          <w:rFonts w:cs="Tahoma" w:ascii="Tahoma" w:hAnsi="Tahoma"/>
          <w:color w:val="000000" w:themeColor="text1"/>
          <w:spacing w:val="2"/>
        </w:rPr>
        <w:t xml:space="preserve">, nacionalidade, estado civil, profissão, portador do CPF/MF nº 000000, com Documento de Identidade de n° 0000000, residente e domiciliado na </w:t>
      </w:r>
      <w:bookmarkStart w:id="2" w:name="_Hlk482693071"/>
      <w:r>
        <w:rPr>
          <w:rFonts w:cs="Tahoma" w:ascii="Tahoma" w:hAnsi="Tahoma"/>
          <w:color w:val="000000" w:themeColor="text1"/>
          <w:spacing w:val="2"/>
        </w:rPr>
        <w:t xml:space="preserve">Rua TAL, nº 000000, Bairro TAL, CEP: 00000000, </w:t>
      </w:r>
      <w:bookmarkEnd w:id="1"/>
      <w:bookmarkEnd w:id="2"/>
      <w:r>
        <w:rPr>
          <w:rFonts w:cs="Tahoma" w:ascii="Tahoma" w:hAnsi="Tahoma"/>
          <w:color w:val="000000" w:themeColor="text1"/>
          <w:spacing w:val="2"/>
        </w:rPr>
        <w:t>CIDADE-UF, vem respeitosamente perante a Vossa Excelência propor:</w:t>
      </w:r>
      <w:bookmarkStart w:id="3" w:name="_Hlk505270062"/>
      <w:bookmarkEnd w:id="0"/>
      <w:bookmarkEnd w:id="3"/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AÇÃO DECLARATÓRIA DE RECONHECIMENTO DE UNIÃO ESTÁVEL E DISSOLUÇÃO, CUMULADA COM SEPARAÇÃO DE CORPOS, ALIMENTOS E PARTILHA DE BENS ADQUIRIDOS DURANTE A UNIÃO ESTÁVEL, COM PEDIDO DE TUTELA ANTECIPADA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color w:val="000000" w:themeColor="text1"/>
          <w:spacing w:val="2"/>
        </w:rPr>
      </w:pPr>
      <w:bookmarkStart w:id="4" w:name="_Hlk482884621"/>
      <w:r>
        <w:rPr>
          <w:rFonts w:cs="Tahoma" w:ascii="Tahoma" w:hAnsi="Tahoma"/>
          <w:color w:val="000000" w:themeColor="text1"/>
          <w:spacing w:val="2"/>
        </w:rPr>
        <w:t>em face de FULANA DE TAL, com CPF/CNPJ de nº 00000000 com sede na Rua TAL, nº 000000, bairro TAL, CEP: 00000000, CIDADE-UF pelas razões de fato e de direito que passa a aduzir e no final requer.:</w:t>
      </w:r>
      <w:bookmarkStart w:id="5" w:name="_Hlk505270036"/>
      <w:bookmarkEnd w:id="4"/>
      <w:bookmarkEnd w:id="5"/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Ttulo4"/>
        <w:shd w:val="clear" w:color="auto" w:fill="FFFFFF"/>
        <w:spacing w:before="150" w:after="150"/>
        <w:rPr>
          <w:rFonts w:ascii="Tahoma" w:hAnsi="Tahoma" w:cs="Tahoma"/>
          <w:b/>
          <w:b/>
          <w:i w:val="false"/>
          <w:i w:val="false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i w:val="false"/>
          <w:color w:val="000000" w:themeColor="text1"/>
          <w:sz w:val="24"/>
          <w:szCs w:val="24"/>
        </w:rPr>
      </w:r>
    </w:p>
    <w:p>
      <w:pPr>
        <w:pStyle w:val="Ttulo4"/>
        <w:shd w:val="clear" w:color="auto" w:fill="FFFFFF"/>
        <w:spacing w:before="150" w:after="150"/>
        <w:rPr>
          <w:rFonts w:ascii="Tahoma" w:hAnsi="Tahoma" w:cs="Tahoma"/>
          <w:b/>
          <w:b/>
          <w:bCs/>
          <w:i w:val="false"/>
          <w:i w:val="false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i w:val="false"/>
          <w:color w:val="000000" w:themeColor="text1"/>
          <w:sz w:val="24"/>
          <w:szCs w:val="24"/>
        </w:rPr>
        <w:t>DOS FATOS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color w:val="FF0000"/>
        </w:rPr>
      </w:pPr>
      <w:r>
        <w:rPr>
          <w:rFonts w:cs="Tahoma" w:ascii="Tahoma" w:hAnsi="Tahoma"/>
          <w:b/>
          <w:color w:val="FF0000"/>
        </w:rPr>
        <w:t>DESCREVER OS FATOS DETALHADAMENTE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 DIREITO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DA CONVIVÊNCIA PÚBLICA, CONTÍNUA, DURADOURA E ESTABELECIDA COM O OBJETIVO DE CONSTITUIÇÃO DE FAMÍLIA CONFIGURANDO A UNIÃO ESTÁVEL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Constituição Federal reconhece no art. 226, § 3º a união estável entre homem e mulher como entidade familiar, o que foi ratificado pelo art. 1.723 do Código Civil que, inclusive, declina como requisitos para seu reconhecimento a </w:t>
      </w:r>
      <w:r>
        <w:rPr>
          <w:rStyle w:val="Strong"/>
          <w:rFonts w:cs="Tahoma" w:ascii="Tahoma" w:hAnsi="Tahoma"/>
          <w:b w:val="false"/>
          <w:color w:val="000000" w:themeColor="text1"/>
        </w:rPr>
        <w:t>convivência pública, contínua e duradoura e estabelecida com o objetivo de constituição de família, </w:t>
      </w:r>
      <w:r>
        <w:rPr>
          <w:rFonts w:cs="Tahoma" w:ascii="Tahoma" w:hAnsi="Tahoma"/>
          <w:color w:val="000000" w:themeColor="text1"/>
        </w:rPr>
        <w:t>estando estes presentes no caso em tela.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 CÓDIGO CIVIL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both"/>
        <w:rPr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000000" w:themeColor="text1"/>
          <w:sz w:val="20"/>
          <w:szCs w:val="20"/>
        </w:rPr>
        <w:t>Art. 1.723.  É reconhecida como entidade familiar a união estável entre o homem e a mulher, configurada na convivência pública, contínua e duradoura e estabelecida com o objetivo de constituição de família.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DA CONSTITUIÇÃO FEDERAL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both"/>
        <w:rPr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auto"/>
          <w:sz w:val="20"/>
          <w:szCs w:val="20"/>
        </w:rPr>
        <w:t>Art. 226.  A família, base da sociedade, tem especial proteção do Estado.</w:t>
      </w:r>
    </w:p>
    <w:p>
      <w:pPr>
        <w:pStyle w:val="IntenseQuote"/>
        <w:jc w:val="both"/>
        <w:rPr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auto"/>
          <w:sz w:val="20"/>
          <w:szCs w:val="20"/>
        </w:rPr>
        <w:t>§ 3º Para efeito da proteção do Estado, é reconhecida a união estável entre o homem e a mulher como entidade familiar, devendo a lei facilitar sua conversão em casamento.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Portanto, demonstrado o relacionamento público do casal por TANTOS ininterruptos, (TANTOS MESES) de forma contínua e duradoura, configurando união estável, que é tutelada tanto pelo art. 226, § 3º da Constituição Federal, quanto pelo artigo 1.723 e seguintes do Código Civil, devendo esta ser reconhecida por este juízo, aplicando-se a citada legislação e precedentes de nossos Tribunais, conforme abaixo elencados: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color w:val="000000" w:themeColor="text1"/>
        </w:rPr>
      </w:pPr>
      <w:r>
        <w:rPr>
          <w:rFonts w:cs="Tahoma" w:ascii="Tahoma" w:hAnsi="Tahoma"/>
          <w:b w:val="false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Número do processo: 1.0024.05.691386-6/001 (1)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Relator: EDUARDO ANDRADE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Data do Julgamento: 27/01/2009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Data da Publicação: 06/02/2009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both"/>
        <w:rPr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auto"/>
          <w:sz w:val="20"/>
          <w:szCs w:val="20"/>
        </w:rPr>
        <w:t>Ementa:</w:t>
      </w:r>
    </w:p>
    <w:p>
      <w:pPr>
        <w:pStyle w:val="IntenseQuote"/>
        <w:jc w:val="both"/>
        <w:rPr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auto"/>
          <w:sz w:val="20"/>
          <w:szCs w:val="20"/>
        </w:rPr>
        <w:t>AÇÃO DECLARATÓRIA - RECONHECIMENTO DE UNIÃO ESTÁVEL - IMPEDIMENTO - AUSÊNCIA - REQUISITOS - COMPROVAÇÃO. - Em que pese a que o convivente fosse oficialmente casado com outra mulher, havendo prova de que se encontravam separados de fato, afigura-se possível o reconhecimento da união estável havida entre a autora e o falecido, na forma do artigo 1.723, parágrafo 1º, do Código Civil. - Comprovando a autora os requisitos para a configuração da união estável, quais sejam, convivência duradoura, pública e contínua, estabelecida com objetivo de constituição de família, o pedido da ação declaratória de reconhecimento de união estável deve ser julgado procedente. Súmula: NEGARAM PROVIMENTO.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Número do processo: 1.0024.06.222204-7/001(1)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Relator: DÁRCIO LOPARDI MENDES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Data do Julgamento: 13/11/2008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Data da Publicação: 02/12/2008</w:t>
      </w:r>
    </w:p>
    <w:p>
      <w:pPr>
        <w:pStyle w:val="IntenseQuote"/>
        <w:jc w:val="both"/>
        <w:rPr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auto"/>
          <w:sz w:val="20"/>
          <w:szCs w:val="20"/>
        </w:rPr>
        <w:t>Ementa:</w:t>
      </w:r>
    </w:p>
    <w:p>
      <w:pPr>
        <w:pStyle w:val="IntenseQuote"/>
        <w:jc w:val="both"/>
        <w:rPr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auto"/>
          <w:sz w:val="20"/>
          <w:szCs w:val="20"/>
        </w:rPr>
        <w:t>União Estável - Reconhecimento - provas da existência - separação de fato - ausência de impedimento - art. 1.723, § 1º do CC - possibilidade. - A união estável deve ser reconhecida se a requerente comprova nos autos o preenchimento de todos os requisitos para sua configuração, entre eles: convivência, ausência de formalismo, diversidade de sexos, unicidade de vínculo, estabilidade, continuidade, publicidade, objetivo de constituição de família e inexistência de impedimentos matrimoniais. - A separação de fato não impede a caracterização da união estável, segundo a regra do art. 1723, § 1º, do CC, pois o casamento e as relações estáveis não se respaldam no registro cartorial, mas sim no afeto e no intuito de constituir família.</w:t>
      </w:r>
    </w:p>
    <w:p>
      <w:pPr>
        <w:pStyle w:val="IntenseQuote"/>
        <w:jc w:val="both"/>
        <w:rPr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auto"/>
          <w:sz w:val="20"/>
          <w:szCs w:val="20"/>
        </w:rPr>
        <w:t>Súmula: NEGARAM PROVIMENTO.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Número do processo: 1.0701.09.272017-9/001(1) Numeração Única: 2720179-59.2009.8.13.0701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Relator: Des.(a) MAURÍCIO BARROS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Data do Julgamento: 01/03/2011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Data da Publicação: 29/04/2011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auto"/>
          <w:sz w:val="20"/>
          <w:szCs w:val="20"/>
        </w:rPr>
        <w:t>Ementa:</w:t>
      </w:r>
    </w:p>
    <w:p>
      <w:pPr>
        <w:pStyle w:val="IntenseQuote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auto"/>
          <w:sz w:val="20"/>
          <w:szCs w:val="20"/>
        </w:rPr>
        <w:t>CIVIL - AÇÃO DECLARATÓRIA DE UNIÃO ESTÁVEL - TERMO FINAL - PROVA - SENTENÇA MANTIDA. Estando provada a existência de relação, revelada pela convivência pública e duradoura, com o objetivo de constituir família, imperioso é o reconhecimento da união estável havida entre os litigantes, tendo como termo final a data em que o convivente varão deixou o lar.</w:t>
      </w:r>
    </w:p>
    <w:p>
      <w:pPr>
        <w:pStyle w:val="IntenseQuote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auto"/>
          <w:sz w:val="20"/>
          <w:szCs w:val="20"/>
        </w:rPr>
        <w:t>Súmula: NEGARAM PROVIMENTO.</w:t>
      </w:r>
    </w:p>
    <w:p>
      <w:pPr>
        <w:pStyle w:val="IntenseQuote"/>
        <w:jc w:val="both"/>
        <w:rPr>
          <w:rFonts w:ascii="Tahoma" w:hAnsi="Tahoma" w:cs="Tahoma"/>
          <w:b/>
          <w:b/>
          <w:bCs/>
          <w:i w:val="false"/>
          <w:i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auto"/>
          <w:sz w:val="20"/>
          <w:szCs w:val="20"/>
        </w:rPr>
        <w:t>116035672 – UNIÃO ESTÁVEL – COMPROVAÇÃO NAS INSTÂNCIAS ORDINÁRIAS – SÚMULA Nº 07 DA CORTE – 1. Comprovada exaustivamente nas instâncias ordinárias que a autora e seu falecido companheiro mantiveram uma união pública, contínua e duradoura por 32 (trinta e dois) anos, não se pode afastar a configuração da existência de verdadeira união estável, não relevando, nas circunstâncias dos autos, o fato de não morarem sob o mesmo teto. 2. Recurso Especial não conhecido. 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(STJ – RESP 474581 – MG – 3ª T. – Rel.</w:t>
      </w:r>
      <w:r>
        <w:rPr>
          <w:rStyle w:val="Strong"/>
          <w:rFonts w:cs="Tahoma" w:ascii="Tahoma" w:hAnsi="Tahoma"/>
          <w:b w:val="false"/>
          <w:i w:val="false"/>
          <w:color w:val="auto"/>
          <w:sz w:val="20"/>
          <w:szCs w:val="20"/>
        </w:rPr>
        <w:t> </w:t>
      </w:r>
      <w:r>
        <w:rPr>
          <w:rFonts w:cs="Tahoma" w:ascii="Tahoma" w:hAnsi="Tahoma"/>
          <w:b/>
          <w:i w:val="false"/>
          <w:color w:val="auto"/>
          <w:sz w:val="20"/>
          <w:szCs w:val="20"/>
        </w:rPr>
        <w:t>Min. Carlos Alberto Menezes Direito – DJU 29.09.2003 – p. 00244)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DOS DOCUMENTOS QUE COMPROVAM A UNIÃO ESTÁVEL DOS CONVIVENTES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união estável dos Conviventes, denunciada nos autos no período de maio/02 a abril/11, tem como prova as fotos que demonstram a convivência pública, contínua e duradoura e estabelecida com o objetivo de constituição de família.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Também corroboram o conjunto probatório os e-mails trocados pelos Conviventes, as cartas, os registros dos passeios e viagens, as contas pagas em nome da Autora, mas com o débito automático na conta do Réu, dentre outras tantas provas em anexo, que serão ratificadas pelo depoimento de testemunhas.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Apesar do apartamento localizado na Rua TAL nº 000 - Bairro TAL das CIDADE-UF, ter sido incluído em testamento para a Autora, em DATA TAL o Réu TAL doou o citado imóvel à mesma, demonstrando mais uma vez a união estável dos Conviventes.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DOS BENS ADQUIRIDOS PELOS CONVIVENTES NA CONSTÂNCIA DA UNIÃO ESTÁVEL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Desde o início da união estável, ocorrida em DATA TAL até seu término, ocorrido em DATA TAL, os Conviventes adquiriram os seguintes bens: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 art. 1.725 do Código Civil prescreve que na união estável, salvo contrato escrito entre os companheiros, aplica-se às relações patrimoniais, no que couber, o regime da comunhão parcial de bens.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Também o art. 5º da Lei 9.278/96 considera os bens adquiridos por um ou por ambos os Conviventes, na constância da união estável e a título oneroso, são considerados fruto do trabalho e da cooperação comum, passando a pertencer a ambos em partes iguais.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 CÓDIGO CIVIL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Art. 1.725.  Na união estável, salvo contrato escrito entre os companheiros, aplica-se às relações patrimoniais, no que couber, o regime da comunhão parcial de bens.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color w:val="000000" w:themeColor="text1"/>
        </w:rPr>
      </w:pPr>
      <w:r>
        <w:rPr>
          <w:rFonts w:cs="Tahoma" w:ascii="Tahoma" w:hAnsi="Tahoma"/>
          <w:b w:val="false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DA LEI Nº 9.278/96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Art. 5º Os bens móveis e imóveis adquiridos por um ou por ambos os conviventes, na constância da união estável e a título oneroso, são consideradas fruto do trabalho e da colaboração comum, passando a pertencer a ambos, em condomínio e em partes iguais, salvo estipulação contrária em contrato escrito.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Assim, os bens acima individualizados devem ser partilhados pelos Conviventes na proporção de 50% para cada um deles. Este é o entendimento do TJMG, vejamos: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auto"/>
          <w:sz w:val="20"/>
          <w:szCs w:val="20"/>
        </w:rPr>
        <w:t>TJMG-251171) APELAÇÃO CÍVEL - RECONHECIMENTO DE UNIÃO ESTÁVEL - REGIME DA COMUNHÃO PARCIAL DE BENS - IMÓVEL ADQUIRIDO DURANTE A UNIÃO - DIREITO À PARTILHA - MEAÇÃO DO IMÓVEL OBJETO DA LIDE.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auto"/>
          <w:sz w:val="20"/>
          <w:szCs w:val="20"/>
        </w:rPr>
        <w:t>A prova constante dos autos, embora não seja clara, indica que a união estável ocorreu de 1988 a 2002 e que o bem objeto da lide foi adquirido em 1994, ou seja, durante a constância da convivência, o que dá ensejo à meação. Recurso provido, em parte.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(Apelação Cível nº 2455627-97.2008.8.13.0024, 4ª Câmara Cível do TJMG, Rel. Heloisa Combat. j. 19.08.2010, unânime, Publ. 30.09.2010).</w:t>
      </w:r>
    </w:p>
    <w:p>
      <w:pPr>
        <w:pStyle w:val="IntenseQuote"/>
        <w:jc w:val="both"/>
        <w:rPr>
          <w:rStyle w:val="Strong"/>
          <w:rFonts w:ascii="Tahoma" w:hAnsi="Tahoma" w:cs="Tahoma"/>
          <w:i w:val="false"/>
          <w:i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auto"/>
          <w:sz w:val="20"/>
          <w:szCs w:val="20"/>
        </w:rPr>
        <w:t>TJMG-249160) APELAÇÃO CÍVEL. UNIÃO ESTÁVEL. PARTILHA. BENS ADQUIRIDOS ONEROSAMENTE.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Os bens adquiridos a título oneroso, na constância da união estável, pertencem a ambos os companheiros, em partes iguais, salvo estipulação em contrário por escrito. A discussão sobre a validade de negócio jurídico concluído pelos companheiros, em vista do teor do art. 5º, da Lei 9.278/96, e a extensão da divisão de bens somente pode ser realizada mediante ação própria. Recurso conhecido, mas não provido.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(Apelação Cível nº 2503387-76.2008.8.13.0433, 3ª Câmara Cível do TJMG, Rel. Albergaria Costa. j. 26.08.2010, unânime, Publ. 16.09.2010).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DA NECESSIDADE DE FIXAÇÃO DE ALIMENTOS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Conforme se demonstra através do Imposto de Renda pessoa física do Réu, exercício ANO TAL, este declarou a quantia em dinheiro no valor de </w:t>
      </w:r>
      <w:r>
        <w:rPr>
          <w:rStyle w:val="Strong"/>
          <w:rFonts w:cs="Tahoma" w:ascii="Tahoma" w:hAnsi="Tahoma"/>
          <w:b w:val="false"/>
          <w:color w:val="000000" w:themeColor="text1"/>
        </w:rPr>
        <w:t>R$ TANTOS MIL REAIS</w:t>
      </w:r>
      <w:r>
        <w:rPr>
          <w:rFonts w:cs="Tahoma" w:ascii="Tahoma" w:hAnsi="Tahoma"/>
          <w:color w:val="000000" w:themeColor="text1"/>
        </w:rPr>
        <w:t xml:space="preserve"> saldo em poupança no valor de </w:t>
      </w:r>
      <w:r>
        <w:rPr>
          <w:rStyle w:val="Strong"/>
          <w:rFonts w:cs="Tahoma" w:ascii="Tahoma" w:hAnsi="Tahoma"/>
          <w:b w:val="false"/>
          <w:color w:val="000000" w:themeColor="text1"/>
        </w:rPr>
        <w:t xml:space="preserve">TANTOS </w:t>
      </w:r>
      <w:r>
        <w:rPr>
          <w:rFonts w:cs="Tahoma" w:ascii="Tahoma" w:hAnsi="Tahoma"/>
          <w:color w:val="000000" w:themeColor="text1"/>
        </w:rPr>
        <w:t>fundo de investimento no valor de </w:t>
      </w:r>
      <w:r>
        <w:rPr>
          <w:rStyle w:val="Strong"/>
          <w:rFonts w:cs="Tahoma" w:ascii="Tahoma" w:hAnsi="Tahoma"/>
          <w:b w:val="false"/>
          <w:color w:val="000000" w:themeColor="text1"/>
        </w:rPr>
        <w:t>R$ 000000000 (REAIS)</w:t>
      </w:r>
      <w:r>
        <w:rPr>
          <w:rFonts w:cs="Tahoma" w:ascii="Tahoma" w:hAnsi="Tahoma"/>
          <w:color w:val="000000" w:themeColor="text1"/>
        </w:rPr>
        <w:t>, aplicações no valor de </w:t>
      </w:r>
      <w:r>
        <w:rPr>
          <w:rStyle w:val="Strong"/>
          <w:rFonts w:cs="Tahoma" w:ascii="Tahoma" w:hAnsi="Tahoma"/>
          <w:b w:val="false"/>
          <w:color w:val="000000" w:themeColor="text1"/>
        </w:rPr>
        <w:t xml:space="preserve">R$ 00000000 (REAIS, </w:t>
      </w:r>
      <w:r>
        <w:rPr>
          <w:rFonts w:cs="Tahoma" w:ascii="Tahoma" w:hAnsi="Tahoma"/>
          <w:color w:val="000000" w:themeColor="text1"/>
        </w:rPr>
        <w:t>saldo em conta corrente no valor de </w:t>
      </w:r>
      <w:r>
        <w:rPr>
          <w:rStyle w:val="Strong"/>
          <w:rFonts w:cs="Tahoma" w:ascii="Tahoma" w:hAnsi="Tahoma"/>
          <w:b w:val="false"/>
          <w:color w:val="000000" w:themeColor="text1"/>
        </w:rPr>
        <w:t>R$ 00000000 (REAIS)</w:t>
      </w:r>
      <w:r>
        <w:rPr>
          <w:rFonts w:cs="Tahoma" w:ascii="Tahoma" w:hAnsi="Tahoma"/>
          <w:color w:val="000000" w:themeColor="text1"/>
        </w:rPr>
        <w:t>, além de vários imóveis, bem como estar construindo TAL IMÓVEL, evidenciando que este tem condições de suportar a manutenção da Autora, que nunca pode trabalhar por proibição do mesmo.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Lado outro, conforme já mencionado, a Autora não tem hoje renda alguma, necessitando custear o apartamento dos Conviventes, e, para se manter, necessita da quantia de R$ 00000000 (REAIS) pagar suas contas, plano de saúde, alimentação, lazer, estudos, dentre outros.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Assim, está preenchido o requisito binômio NECESSIDADE/POSSIBILIDADE, exigidos pelos arts. 1.694, § 1º do Código Civil – que autoriza a concessão/fixação de alimentos para a Autora, que não tem recursos necessários à sua manutenção.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both"/>
        <w:rPr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000000" w:themeColor="text1"/>
          <w:sz w:val="20"/>
          <w:szCs w:val="20"/>
        </w:rPr>
        <w:t>Art. 1.694.  Podem os parentes, os cônjuges ou companheiros pedir uns aos outros os alimentos de que necessitem para viver de modo compatível com a sua condição social, inclusive para atender às necessidades de sua educação.</w:t>
      </w:r>
    </w:p>
    <w:p>
      <w:pPr>
        <w:pStyle w:val="IntenseQuote"/>
        <w:jc w:val="both"/>
        <w:rPr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000000" w:themeColor="text1"/>
          <w:sz w:val="20"/>
          <w:szCs w:val="20"/>
        </w:rPr>
        <w:t>§ 1º Os alimentos devem ser fixados na proporção das necessidades do reclamante e dos recursos da pessoa obrigada.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Desta forma,</w:t>
      </w:r>
      <w:r>
        <w:rPr>
          <w:rStyle w:val="Strong"/>
          <w:rFonts w:cs="Tahoma" w:ascii="Tahoma" w:hAnsi="Tahoma"/>
          <w:b w:val="false"/>
          <w:color w:val="000000" w:themeColor="text1"/>
        </w:rPr>
        <w:t> </w:t>
      </w:r>
      <w:r>
        <w:rPr>
          <w:rFonts w:cs="Tahoma" w:ascii="Tahoma" w:hAnsi="Tahoma"/>
          <w:color w:val="000000" w:themeColor="text1"/>
        </w:rPr>
        <w:t>restaram demonstrados os requisitos autorizadores da concessão dos alimentos, tendo o TJMG assim decidido: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Numeração Única: 0108823-85.2010.8.13.0000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Relator: Des.(a) FERNANDO BOTELHO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Data do Julgamento: 28/10/2010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b w:val="false"/>
          <w:b w:val="false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Data da Publicação: 01/12/2010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both"/>
        <w:rPr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000000" w:themeColor="text1"/>
          <w:sz w:val="20"/>
          <w:szCs w:val="20"/>
        </w:rPr>
        <w:t>Ementa:</w:t>
      </w:r>
    </w:p>
    <w:p>
      <w:pPr>
        <w:pStyle w:val="IntenseQuote"/>
        <w:jc w:val="both"/>
        <w:rPr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000000" w:themeColor="text1"/>
          <w:sz w:val="20"/>
          <w:szCs w:val="20"/>
        </w:rPr>
        <w:t>AGRAVO DE INSTRUMENTO. AÇÃO DE RECONHECIMENTO E DISSOLUÇÃO DE UNIÃO ESTÁVEL. ALIMENTOS PROVISIONAIS. INDÍCIOS DA EXISTÊNCIA DA UNIÃO ESTÁVEL E DA NECESSIDADE DA COMPANHEIRA. AUSÊNCIA DE PROVA EM CONTRÁRIO. FIXAÇÃO. I - Havendo prova indiciária da existência da união estável, bem como da dependência econômica da virago, impõe-se a fixação de alimentos provisionais em seu favor, em valor suficiente para atendimento de suas necessidades básicas e na medida das possibilidades do alimentante, dada a realidade das partes evidenciada nesta fase embrionária da ação.</w:t>
      </w:r>
    </w:p>
    <w:p>
      <w:pPr>
        <w:pStyle w:val="IntenseQuote"/>
        <w:jc w:val="both"/>
        <w:rPr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000000" w:themeColor="text1"/>
          <w:sz w:val="20"/>
          <w:szCs w:val="20"/>
        </w:rPr>
        <w:t>Súmula: DERAM PROVIMENTO PARCIAL AO RECURSO.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color w:val="000000" w:themeColor="text1"/>
        </w:rPr>
      </w:pPr>
      <w:r>
        <w:rPr>
          <w:rFonts w:cs="Tahoma" w:ascii="Tahoma" w:hAnsi="Tahoma"/>
          <w:b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DA NECESSIDADE DE SEPARAÇÃO DE CORPOS E MANUTENÇÃO DE DISTÂNCIA EM FACE DAS AGRESSÕES DO RÉU LORIS FERREIRA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Conforme já informado acima, a Autora vem sofrendo ameaças do Réu, bem como já sofreu várias agressões, não estando o mesmo concordando com o fim da união estável vivida pelo casal, tendo, inclusive, reportado a um mafioso italiano de nome “Grillo”, que poderia ser acionado para dar cabo à Autora.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Assim, além de ter a necessidade de o Réu sair do imóvel, deve ser ordenando que o mesmo guarde a necessária distância da Autora, pois a mesma está provisoriamente na casa de uma amiga que reside na Rua dos Apaches, 168 - </w:t>
        <w:br/>
        <w:t>Bairro Santa Mônica/BH – MG., temendo novas agressões.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Este é o entendimento do TJMG: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auto"/>
          <w:sz w:val="20"/>
          <w:szCs w:val="20"/>
        </w:rPr>
        <w:t>TJMG-249935 FAMÍLIA. AÇÃO DE RECONHECIMENTO DE UNIÃO ESTÁVEL C/C DISSOLUÇÃO. SEPARAÇÃO DE CORPOS. CONVIVÊNCIA INSUSTETÁVEL. AFASTAMENTO DO COMPANHEIRO DO LAR. TUTELA DE URGÊNCIA. CABIMENTO.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Style w:val="Strong"/>
          <w:rFonts w:cs="Tahoma" w:ascii="Tahoma" w:hAnsi="Tahoma"/>
          <w:i w:val="false"/>
          <w:color w:val="auto"/>
          <w:sz w:val="20"/>
          <w:szCs w:val="20"/>
        </w:rPr>
        <w:t>Em sede de concessão da medida protetiva de separação de corpos, basta a existência de indícios razoáveis de que a vida em comum tornou-se insuportável para que a liminar seja concedida.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(Agravo de Instrumento Cível nº 0286194-36.2010.8.13.0000, 1ª Câmara Cível do TJMG, Rel. Alberto Vilas Boas. j. 14.09.2010, unânime, Publ. 17.09.2010).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DA NECESSIDADE DA ASSISTÊNCIA JUDICIÁRIA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Autora solicita nos termos do art. 4º da Lei 1.060 de</w:t>
      </w:r>
      <w:r>
        <w:rPr>
          <w:rStyle w:val="Strong"/>
          <w:rFonts w:cs="Tahoma" w:ascii="Tahoma" w:hAnsi="Tahoma"/>
          <w:b w:val="false"/>
          <w:color w:val="000000" w:themeColor="text1"/>
        </w:rPr>
        <w:t> </w:t>
      </w:r>
      <w:r>
        <w:rPr>
          <w:rFonts w:cs="Tahoma" w:ascii="Tahoma" w:hAnsi="Tahoma"/>
          <w:color w:val="000000" w:themeColor="text1"/>
        </w:rPr>
        <w:t>05/02/1950 o benefício da assistência judiciária gratuita, visto que sua situação econômica não lhe permite pagar as custas do processo, bem como suportar a sucumbência sem prejuízo do sustento próprio, pois, conforme acima exaustivamente exposto, o Réu não lhe deixava trabalhar, estando desempregada e sem renda alguma.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Assim, sem a pleiteada assistência judiciária a Autora não tem condições de exercer seu constitucional direito de acesso ao judiciário, motivo pelo qual requer o deferimento deste instituto.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DA NECESSIDADE DE TUTELA ANTECIPADA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 art. 273 do NCPC, dispõe que o juiz poderá, a requerimento da parte, antecipar, total ou parcialmente, os efeitos da tutela pretendida no pedido da inicial, desde que, existindo prova inequívoca, se convença da verossimilhança da alegação e haja fundado receio de dano irreparável ou de difícil reparação ou fique caracterizado o abuso de direito de defesa ou o manifesto propósito protelatório do réu.”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Nfase"/>
          <w:rFonts w:cs="Tahoma" w:ascii="Tahoma" w:hAnsi="Tahoma"/>
          <w:i w:val="false"/>
          <w:color w:val="000000" w:themeColor="text1"/>
        </w:rPr>
        <w:t>In casu,</w:t>
      </w:r>
      <w:r>
        <w:rPr>
          <w:rFonts w:cs="Tahoma" w:ascii="Tahoma" w:hAnsi="Tahoma"/>
          <w:color w:val="000000" w:themeColor="text1"/>
        </w:rPr>
        <w:t> os documentos constantes da inicial demonstram de forma inequívoca a união estável havida entre a Autora e o Réu no período de TAL a TAL e, no que diz respeito aos alimentos, a verossimilhança e o risco de dano irreparável ou difícil reparação está na incontestável união estável vivida entre os Conviventes, bem como na ausência de renda por parte da Autora, pois, o Réu não a deixou trabalhar, restando necessário os alimentos para seu sustento e sobrevivência em face de não ter hoje renda alguma.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Quanto à separação de corpos, a verossimilhança e o risco de dano irreparável ou difícil reparação está nas agressões e ameaças sofridas pela Autora, registradas na ocorrência policial em anexo, que, se não determinado o afastamento do Réu do apartamento do casal, localizado na Rua TAL nº 000, Bloco 00, ap. 000, Bairro TAL – CIDADE-UF, fatalmente poderá a Autora ser novamente agredida pelo mesmo, se não acontecer coisa pior. Aliás, o citado apartamento lhe foi doado pelo Réu.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Também é necessário o bloqueio das contas bancárias, cadernetas de poupanças e demais investimentos do Réu para que não ocorra prejuízo à Autora na partilha de bens.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DOS PEDIDOS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Diante do exposto, a Autora requer a V. Exa: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Seja concedida tutela antecipada </w:t>
      </w:r>
      <w:r>
        <w:rPr>
          <w:rStyle w:val="Nfase"/>
          <w:rFonts w:cs="Tahoma" w:ascii="Tahoma" w:hAnsi="Tahoma"/>
          <w:bCs/>
          <w:i w:val="false"/>
          <w:color w:val="000000" w:themeColor="text1"/>
        </w:rPr>
        <w:t>initio litis</w:t>
      </w:r>
      <w:r>
        <w:rPr>
          <w:rStyle w:val="Strong"/>
          <w:rFonts w:cs="Tahoma" w:ascii="Tahoma" w:hAnsi="Tahoma"/>
          <w:b w:val="false"/>
          <w:color w:val="000000" w:themeColor="text1"/>
        </w:rPr>
        <w:t> para: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 xml:space="preserve">a) </w:t>
      </w:r>
      <w:r>
        <w:rPr>
          <w:rFonts w:cs="Tahoma" w:ascii="Tahoma" w:hAnsi="Tahoma"/>
          <w:color w:val="000000" w:themeColor="text1"/>
        </w:rPr>
        <w:t>Determinar com urgência, em face das agressões sofridas, a emissão do competente mandado de afastamento coercitivo do Convivente FULANO DE TAL da morada comum (apartamento localizado na Rua TAL nº 000 - Bairro TAL), retirando-o da referida residência somente com seus pertences de uso pessoal, bem como advertindo-o, expressamente, que o retorno ao lar, ao desabrigo de ordem judicial, importará em crime de desobediência, com possibilidade de prisão em flagrante. Autorizando desde já a requisição pelo meirinho da força pública necessária para o cumprimento da ordem. Pelo mesmo mandado seja reintegrada a Vivente Autora na morada, eis que desta necessita, para seu abrigo, pois está provisoriamente na casa de uma amiga;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 xml:space="preserve">b) </w:t>
      </w:r>
      <w:r>
        <w:rPr>
          <w:rFonts w:cs="Tahoma" w:ascii="Tahoma" w:hAnsi="Tahoma"/>
          <w:color w:val="000000" w:themeColor="text1"/>
        </w:rPr>
        <w:t>Seja fixados alimentos provisórios à Convivente Autora no importe de R$ 00000000 (cinco mil reais);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 xml:space="preserve">c) </w:t>
      </w:r>
      <w:r>
        <w:rPr>
          <w:rFonts w:cs="Tahoma" w:ascii="Tahoma" w:hAnsi="Tahoma"/>
          <w:color w:val="000000" w:themeColor="text1"/>
        </w:rPr>
        <w:t>Sejam bloqueadas as contas correntes, poupança ou qualquer investimento em nome do Réu, CPF.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d) a citação da Ré na pessoa de seu representante legal, inclusive nos moldes do art. 172, § 2º C.P.C, para que venha se defender, apresentando, se quiser, a sua contestação no prazo legal, sob pena de ser considerada revel e verídicos os fatos narrados na inicial, ficando, desde logo, citada para todos os atos e termos do processo, até final sentença, sendo  decretada ao final a rescisão do contrato de promessa de compra e venda tácito;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e) a citação do Réu nos moldes do art. 172, § 2º NCPC, para que venha se defender, apresentando, se quiser, contestação no prazo legal, sob pena de revelia e confissão;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f) seja deferida à Autora a assistência judiciária, nos termos do art. 4º da Lei 1.060/50;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g) </w:t>
      </w:r>
      <w:r>
        <w:rPr>
          <w:rFonts w:cs="Tahoma" w:ascii="Tahoma" w:hAnsi="Tahoma"/>
          <w:color w:val="000000" w:themeColor="text1"/>
        </w:rPr>
        <w:t>Seja julgando</w:t>
      </w:r>
      <w:r>
        <w:rPr>
          <w:rStyle w:val="Strong"/>
          <w:rFonts w:cs="Tahoma" w:ascii="Tahoma" w:hAnsi="Tahoma"/>
          <w:b w:val="false"/>
          <w:color w:val="000000" w:themeColor="text1"/>
        </w:rPr>
        <w:t> </w:t>
      </w:r>
      <w:r>
        <w:rPr>
          <w:rFonts w:cs="Tahoma" w:ascii="Tahoma" w:hAnsi="Tahoma"/>
          <w:color w:val="000000" w:themeColor="text1"/>
        </w:rPr>
        <w:t>procedente o pedido para declarar a união estável vivida pela Autora e Réu no período de TAL A TAL, bem como sua dissolução a partir de MÊS TAL</w:t>
      </w:r>
      <w:r>
        <w:rPr>
          <w:rStyle w:val="Strong"/>
          <w:rFonts w:cs="Tahoma" w:ascii="Tahoma" w:hAnsi="Tahoma"/>
          <w:b w:val="false"/>
          <w:color w:val="000000" w:themeColor="text1"/>
        </w:rPr>
        <w:t>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h) </w:t>
      </w:r>
      <w:r>
        <w:rPr>
          <w:rFonts w:cs="Tahoma" w:ascii="Tahoma" w:hAnsi="Tahoma"/>
          <w:color w:val="000000" w:themeColor="text1"/>
        </w:rPr>
        <w:t>Seja julgado procedente o pedido para fixar alimentos em prol da Autora no valor de R$ 0000000 (REAIS) a ser pago pelo Réu, ratificando a tutela antecipada porventura deferida;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i)</w:t>
      </w:r>
      <w:r>
        <w:rPr>
          <w:rFonts w:cs="Tahoma" w:ascii="Tahoma" w:hAnsi="Tahoma"/>
          <w:color w:val="000000" w:themeColor="text1"/>
        </w:rPr>
        <w:t xml:space="preserve"> Seja julgado procedente a separação de corpos, requerida em sede de tutela antecipada, ratificando-a;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j)</w:t>
      </w:r>
      <w:r>
        <w:rPr>
          <w:rFonts w:cs="Tahoma" w:ascii="Tahoma" w:hAnsi="Tahoma"/>
          <w:color w:val="000000" w:themeColor="text1"/>
        </w:rPr>
        <w:t> Seja julgado procedente o pedido de partilha dos bens adquiridos na constância da união estável na proporção de 50% para cada um dos Conviventes, conforme relação acima, bem como outros que forem descobertos durante o processo, além de numerários existentes em conta corrente, poupança ou outros investimentos ou cotas em empresas, inclusive os doados ou vendidos;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k)</w:t>
      </w:r>
      <w:r>
        <w:rPr>
          <w:rFonts w:cs="Tahoma" w:ascii="Tahoma" w:hAnsi="Tahoma"/>
          <w:color w:val="000000" w:themeColor="text1"/>
        </w:rPr>
        <w:t> Na impossibilidade do pedido acima, em face da inexistência de bens, se porventura já vendidos ou doados, como pedido sucessivo, seja a Autora indenizada no valor correspondente a 50% dos bens adquiridos durante a convivência comum denunciada, tudo a ser apurado no curso desta ação, através das provas abaixo requeridas;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l) </w:t>
      </w:r>
      <w:r>
        <w:rPr>
          <w:rFonts w:cs="Tahoma" w:ascii="Tahoma" w:hAnsi="Tahoma"/>
          <w:color w:val="000000" w:themeColor="text1"/>
        </w:rPr>
        <w:t>Seja intimado o Ministério Público para todos os atos e termos do processo;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b w:val="false"/>
          <w:color w:val="000000" w:themeColor="text1"/>
        </w:rPr>
        <w:t>m)</w:t>
      </w:r>
      <w:r>
        <w:rPr>
          <w:rFonts w:cs="Tahoma" w:ascii="Tahoma" w:hAnsi="Tahoma"/>
          <w:color w:val="000000" w:themeColor="text1"/>
        </w:rPr>
        <w:t> Seja o Réu condenado no pagamento das custas e honorários advocatícios a serem arbitrados por V. Exa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Para prova, requer o uso de todos os meios admitidos no Direito, depoimento pessoal do representante legal da Ré, sob pena de confissão, oitiva de testemunhas, exames periciais, vistoria e a juntada de novos documentos que se façam indispensáveis à defesa do alegado.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Para prova requer o uso de todos os meios admitidos no Direito, depoimento pessoal do Réu, sob pena de confissão, oitiva de testemunhas, exames periciais, vistorias, juntada de novos documentos, fotos e vídeos do casal, que se façam indispensáveis à comprovação do alegado.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Dá-se à causa o valor de R$ 000000000 (REAIS) para efeito meramente fiscal.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Termos em que,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Pede Deferimento.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ADVOGADO</w:t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OAB Nº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20d9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fa6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Nfase">
    <w:name w:val="Ênfase"/>
    <w:basedOn w:val="DefaultParagraphFont"/>
    <w:uiPriority w:val="20"/>
    <w:qFormat/>
    <w:rsid w:val="00a753ad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20d9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ed6fa6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030e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030eb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90e0f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030e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030e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90e0f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LibreOffice/6.4.2.2$Windows_X86_64 LibreOffice_project/4e471d8c02c9c90f512f7f9ead8875b57fcb1ec3</Application>
  <Pages>13</Pages>
  <Words>2815</Words>
  <Characters>15088</Characters>
  <CharactersWithSpaces>17814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2018-02-01T05:16:00Z</dcterms:created>
  <dc:creator/>
  <dc:description/>
  <dc:language>pt-BR</dc:language>
  <cp:lastModifiedBy/>
  <dcterms:modified xsi:type="dcterms:W3CDTF">2020-04-15T15:01:14Z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