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  <w:bookmarkStart w:id="0" w:name="_Hlk26956703"/>
      <w:bookmarkEnd w:id="0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PROCESSO nº: </w:t>
      </w:r>
      <w:r>
        <w:rPr>
          <w:rFonts w:cs="Tahoma" w:ascii="Tahoma" w:hAnsi="Tahoma"/>
          <w:color w:val="000000" w:themeColor="text1"/>
          <w:sz w:val="24"/>
          <w:szCs w:val="24"/>
        </w:rPr>
        <w:t>00000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19878748"/>
      <w:bookmarkStart w:id="2" w:name="_Hlk19887579"/>
      <w:bookmarkStart w:id="3" w:name="_Hlk23434195"/>
      <w:bookmarkStart w:id="4" w:name="_Hlk19878748"/>
      <w:bookmarkStart w:id="5" w:name="_Hlk19887579"/>
      <w:bookmarkStart w:id="6" w:name="_Hlk2343419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6"/>
      <w:r>
        <w:rPr>
          <w:rFonts w:cs="Tahoma" w:ascii="Tahoma" w:hAnsi="Tahoma"/>
          <w:spacing w:val="2"/>
        </w:rPr>
        <w:t xml:space="preserve">, residente e domiciliado na </w:t>
      </w:r>
      <w:bookmarkStart w:id="7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5"/>
      <w:r>
        <w:rPr>
          <w:rFonts w:cs="Tahoma" w:ascii="Tahoma" w:hAnsi="Tahoma"/>
          <w:spacing w:val="2"/>
        </w:rPr>
        <w:t>F</w:t>
      </w:r>
      <w:bookmarkEnd w:id="4"/>
      <w:bookmarkEnd w:id="7"/>
      <w:r>
        <w:rPr>
          <w:rFonts w:cs="Tahoma" w:ascii="Tahoma" w:hAnsi="Tahoma"/>
          <w:spacing w:val="2"/>
        </w:rPr>
        <w:t>, vem respeitosamente perante a Vossa Excelência interpor:</w:t>
      </w:r>
      <w:bookmarkStart w:id="8" w:name="_Hlk482884762"/>
      <w:bookmarkEnd w:id="8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RECURSO DE APELAÇÃO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fulcro no artigo </w:t>
      </w:r>
      <w:hyperlink r:id="rId2" w:tgtFrame="Artigo 1009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1.009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pelos fatos e fundamentos a seguir aduzidos: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Requer que seja o recurso devidamente recebido e devidamente processado, encaminhando-se ao Egrégio Tribunal de Justiça do Rio de Janeiro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9" w:name="_Hlk19878861"/>
      <w:bookmarkEnd w:id="9"/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0" w:name="_Hlk482881190"/>
      <w:bookmarkStart w:id="11" w:name="_Hlk482881190"/>
      <w:bookmarkEnd w:id="11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RAZÕES DO RECURSO DE APELAÇÃO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APELANTE: NOME DA APELANTE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APELADO: NOME DO APELADO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JUÍZO DE ORIGEM: </w:t>
      </w:r>
      <w:r>
        <w:rPr>
          <w:rFonts w:cs="Tahoma" w:ascii="Tahoma" w:hAnsi="Tahoma"/>
          <w:color w:val="000000" w:themeColor="text1"/>
          <w:sz w:val="24"/>
          <w:szCs w:val="24"/>
        </w:rPr>
        <w:t>00ª VARA CÍVEL DO FÓRUM REGIONAL DA CIDADE/UF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PROCESSO Nº: </w:t>
      </w:r>
      <w:r>
        <w:rPr>
          <w:rFonts w:cs="Tahoma" w:ascii="Tahoma" w:hAnsi="Tahoma"/>
          <w:color w:val="000000" w:themeColor="text1"/>
          <w:sz w:val="24"/>
          <w:szCs w:val="24"/>
        </w:rPr>
        <w:t>000000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EGRÉGIO TRIBUNAL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COLENDA CÂMARA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NOBRES JULGADORES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GRATUIDADE DE JUSTIÇA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despacho de fls. 00, os autores gozam do benefício da gratuidade de justiça, diante disso, não há de se falar em custas a serem recolhidas.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EXPOSIÇÃO DOS FATOS E DO DIREITO: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Depreende-se da leitura da exordial que os apelantes ajuizaram a demanda com o objetivo de ter a rescisão do contrato assinado, pleiteando também indenização moral pelos danos sofridos.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autores contrataram a empresa apelada para que fosse firmado um financiamento de até R$ 0000 (REAIS) para a compra de uma casa própria. No entanto, conforme contrato assinado e informação recebida da requerida, poderia ser feita a antecipação do valor financiado, antes mesmo da contribuição mínima, caso os apelantes encontrassem o imóvel ideal. Sendo assim, em até 30 dias a requerida iria informar se autorizava o adiantamento ou não.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Entretanto, os apelantes no dia 08/08/2016 enviaram a solicitação formal e NUNCA FORAM RESPONDIDOS, fazendo com que o sonho da casa própria e a confiança na demandada ficasse completamente abalada. Ajuizando a presente ação e pleiteando a devolução dos valores pagos, mais o dano moral suportado.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que, para inconformismo dos apelantes, o juízo “a quo” julgou parcialmente procedente os pedidos, julgando improcedente os pedidos relativos ao dano moral. No entanto, os apelantes sofreram demais com a perda do sonho da casa própria, fora isso, a carga didático-pedagógica não foi aplicada no caso em tela, uma vez que houve clara e grave falha na prestação do serviço.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fim, inconformada ainda os apelantes, a sucumbência decretada foi recíproca, sendo que a parte apelada nem contestação apresentou, não tendo trabalho nenhum acrescido pela presente demanda, não sendo correto a decretação de sucumbência para ambas as partes.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RAZÕES 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DANO MORAL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anteriormente narrado, a douta sentença julgou improcedente os pedidos de danos morais aos autores. No entanto, o dano moral sofrido pelos autores ficou claramente demonstrados, UMA VEZ QUE SE VIRAM COMPLETAMENTE FRUSTRADOS E CONSTRANGIDOS COM A SITUAÇÃO QUE SE ENCONTRARAM, POIS ACREDITAVAM MUITO NA EMPRESA RÉ. E A MESMA ATÉ A DISTRIBUIÇÃO DO FEITO NUNCA NEM SEQUER ENTROU EM CONTATO PARA INFORMAR SOBRE A AVALIAÇÃO DO IMÓVEL ESCOLHIDO PELOS DEMANDANTES.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AINDA, OS AUTORES AGIRAM COM TODA A BOA FÉ EM SUAS CONTRAPRESTAÇÕES, PAGANDO SEMPRE EM DIA AS MENSALIDADES, E GOSTARIAM APENAS QUE A RÉ CUMPRISSE COM O QUE FOI PROMETIDO E COMBINADO, UMA VEZ QUE NUNCA RECEBERAM NENHUM TIPO DE RESPOSTA, MESMO INSISTENTEMENTE ENTRANDO EM CONTATO.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CONTA DE TODO O EXPOSTO, OS AUTORES SE VIRAM EM UMA SITUAÇÃO TOTALMENTE CONSTRANGEDORA, POIS O GRANDE SONHO DE SUAS VIDAS SE VIU TOTALMENTE COMPROMETIDO POR CULPA ÚNICA E EXCLUSIVA DA RÉ.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instituto do dano moral não foi criado somente para neutralizar o abalo suportado pelo ofendido, mas também para conferir uma carga didático-pedagógica a ser considerada pelo julgador, compensando a vítima e prevenindo a ocorrência de novos dissabores a outros usuários. O caso em apreço se enquadra perfeitamente nesses ditames, tendo em vista que a empresa demandada pratica esses atos abusivos apenas porque sabem que muitos clientes/consumidores não buscarão o judiciário a fim de recuperar o valor pago indevidamente, seja por falta de conhecimento, seja pelo custo/benefício de ingressar na justiça, assim sendo se torna vantajoso para as demandadas continuarem agindo assim e lesando os seus clientes. Desta forma, deve-se imputar as demandadas a obrigação de indenizar os prejuízos incorridos pelo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escreve o ilustre magistrado titular da 50ª Vara Cível da Comarca da Capital, Dr. Marco Antônio Ibrahim:</w:t>
      </w:r>
    </w:p>
    <w:p>
      <w:pPr>
        <w:pStyle w:val="IntenseQuote"/>
        <w:rPr/>
      </w:pPr>
      <w:r>
        <w:rPr/>
        <w:t>“</w:t>
      </w:r>
      <w:r>
        <w:rPr/>
        <w:t>Infelizmente, a revelha cantilena do enriquecimento sem causa tem justificado de parte de alguns Tribunais brasileiros, tendência em fixar tais indenizações em patamares irrisórios, verificando-se, em certos casos, até uma certa uniformidade, como pode revelar a mais singela das amostragens. Com isso, resta fragilizado o aspecto punitivo das indenizações e seu correlato caráter educativo e desestimulante da prática de novos ilícitos. Pois o Princípio da Razoabilidade das indenizações por danos morais é um prêmio aos maus prestadores de serviços, públicos e privados. Não se trata, bem de ver, de privilegiar o exagero, o arbítrio absoluto, nem se prega a ruína financeira dos condenados. O que se reclama é uma correção do desvio de perspectiva dos que, à guisa de impedir o enriquecimento sem causa do lesado, sem perceber, admitem um enriquecimento indireto do causador do dano. (...)</w:t>
      </w:r>
    </w:p>
    <w:p>
      <w:pPr>
        <w:pStyle w:val="IntenseQuote"/>
        <w:rPr>
          <w:bCs/>
        </w:rPr>
      </w:pPr>
      <w:r>
        <w:rPr>
          <w:bCs/>
        </w:rPr>
      </w:r>
    </w:p>
    <w:p>
      <w:pPr>
        <w:pStyle w:val="IntenseQuote"/>
        <w:rPr/>
      </w:pPr>
      <w:r>
        <w:rPr/>
        <w:t>A verdade é que a timidez do juiz ao arbitrar essas indenizações em alguns poucos salários mínimos, resulta em mal muito maior que o fantasma do enriquecimento sem causa do lesado, pois recrudesce o sentimento de impunidade e investe contra a força transformadora do Direito. A efetividade do processo judicial implica, fundamentalmente na utilidade e adequação de seus resultados”.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faz-se necessária a reparação dos danos morais sofridos pela parte autora, cumprindo a dupla natureza da indenização, qual seja a de trazer satisfação ao interesse lesado e, paralelamente, inibir o comportamento anti social do lesante.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HONORÁRIOS DE SUCUMBÊNCIA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Pleiteia também os apelantes que sejam decretados honorários de sucumbência em no mínimo 10% da condenação, conforme estipulado no parágrafo 2º do artigo </w:t>
      </w:r>
      <w:hyperlink r:id="rId4" w:tgtFrame="Artigo 85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5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razão da sucumbência recíproca determinada na douta sentença, a mesma não merece prosperar, uma vez que a parte ré quedou-se inerte no processo, apesar da regular citação não se manifestou em momento algum, não teve o mínimo de trabalho acrescido. Diante disso, a sucumbência não poderia ser decretada de forma recíproca, uma vez que os patronos dos apelantes ficariam prejudicados com esta decisão.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PEDIDO DE NOVA DECISÃO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12" w:name="_GoBack"/>
      <w:bookmarkEnd w:id="12"/>
      <w:r>
        <w:rPr>
          <w:rFonts w:cs="Tahoma" w:ascii="Tahoma" w:hAnsi="Tahoma"/>
          <w:color w:val="000000" w:themeColor="text1"/>
          <w:sz w:val="24"/>
          <w:szCs w:val="24"/>
        </w:rPr>
        <w:t>Por todo o exposto, requer que seja recebido este recurso para lhe dar provimento, reformando a sentença no que tange ao dano moral, julgado improcedente, e no que se refere a sucumbência recíproca, uma vez que não houve trabalho acrescido para a parte ré em razão desta demanda.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</w:r>
    <w:bookmarkStart w:id="13" w:name="_Hlk19040810"/>
    <w:bookmarkStart w:id="14" w:name="_Hlk19040810"/>
    <w:bookmarkEnd w:id="14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91b9f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91b9f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125a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25a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125af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075044"/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75044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4206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125af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25af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125af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075044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7504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3560/artigo-1009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731485/artigo-85-da-lei-n-5869-de-11-de-janeiro-de-1973" TargetMode="External"/><Relationship Id="rId5" Type="http://schemas.openxmlformats.org/officeDocument/2006/relationships/hyperlink" Target="http://www.jusbrasil.com.br/legislacao/91735/c&#243;digo-processo-civil-lei-5869-73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6</Pages>
  <Words>1113</Words>
  <Characters>5978</Characters>
  <CharactersWithSpaces>7044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2017-05-21T18:02:00Z</dcterms:created>
  <dc:creator/>
  <dc:description/>
  <dc:language>pt-BR</dc:language>
  <cp:lastModifiedBy/>
  <dcterms:modified xsi:type="dcterms:W3CDTF">2020-04-15T15:04:17Z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