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3"/>
        <w:shd w:val="clear" w:color="auto" w:fill="FFFFFF"/>
        <w:spacing w:beforeAutospacing="0" w:before="0" w:afterAutospacing="0" w:after="240"/>
        <w:rPr>
          <w:rFonts w:ascii="Tahoma" w:hAnsi="Tahoma" w:cs="Tahoma"/>
          <w:b w:val="false"/>
          <w:b w:val="false"/>
          <w:sz w:val="24"/>
          <w:szCs w:val="24"/>
        </w:rPr>
      </w:pPr>
      <w:r>
        <w:rPr>
          <w:rFonts w:cs="Tahoma" w:ascii="Tahoma" w:hAnsi="Tahoma"/>
          <w:sz w:val="24"/>
          <w:szCs w:val="24"/>
          <w:shd w:fill="FFFFFF" w:val="clear"/>
        </w:rPr>
        <w:t>AO DOUTO JUÍZO DE DIREITO DA VARA DE REGISTROS PÚBLICOS E ACIDENTES DO TRABALHO DE CIDADE/UF</w:t>
      </w:r>
      <w:r>
        <w:rPr>
          <w:rFonts w:cs="Tahoma" w:ascii="Tahoma" w:hAnsi="Tahoma"/>
          <w:sz w:val="24"/>
          <w:szCs w:val="24"/>
        </w:rPr>
        <w:br/>
      </w:r>
    </w:p>
    <w:p>
      <w:pPr>
        <w:pStyle w:val="Ttulo3"/>
        <w:shd w:val="clear" w:color="auto" w:fill="FFFFFF"/>
        <w:spacing w:beforeAutospacing="0" w:before="0" w:afterAutospacing="0" w:after="240"/>
        <w:rPr>
          <w:rFonts w:ascii="Tahoma" w:hAnsi="Tahoma" w:cs="Tahoma"/>
          <w:b w:val="false"/>
          <w:b w:val="false"/>
          <w:sz w:val="24"/>
          <w:szCs w:val="24"/>
        </w:rPr>
      </w:pPr>
      <w:r>
        <w:rPr>
          <w:rFonts w:cs="Tahoma" w:ascii="Tahoma" w:hAnsi="Tahoma"/>
          <w:b w:val="false"/>
          <w:sz w:val="24"/>
          <w:szCs w:val="24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0" w:name="_Hlk492048479"/>
      <w:bookmarkStart w:id="1" w:name="_Hlk19878748"/>
      <w:bookmarkStart w:id="2" w:name="_Hlk19887579"/>
      <w:bookmarkStart w:id="3" w:name="_Hlk492048479"/>
      <w:bookmarkStart w:id="4" w:name="_Hlk19878748"/>
      <w:bookmarkStart w:id="5" w:name="_Hlk19887579"/>
    </w:p>
    <w:p>
      <w:pPr>
        <w:pStyle w:val="NormalWeb"/>
        <w:spacing w:before="280" w:after="280"/>
        <w:rPr>
          <w:rFonts w:ascii="Tahoma" w:hAnsi="Tahoma" w:cs="Tahoma"/>
          <w:highlight w:val="white"/>
        </w:rPr>
      </w:pP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6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5"/>
      <w:r>
        <w:rPr>
          <w:rFonts w:cs="Tahoma" w:ascii="Tahoma" w:hAnsi="Tahoma"/>
          <w:spacing w:val="2"/>
        </w:rPr>
        <w:t>F</w:t>
      </w:r>
      <w:bookmarkEnd w:id="4"/>
      <w:bookmarkEnd w:id="6"/>
      <w:r>
        <w:rPr>
          <w:rFonts w:cs="Tahoma" w:ascii="Tahoma" w:hAnsi="Tahoma"/>
          <w:bCs/>
          <w:spacing w:val="2"/>
        </w:rPr>
        <w:t>,</w:t>
      </w:r>
      <w:bookmarkEnd w:id="3"/>
      <w:r>
        <w:rPr>
          <w:rFonts w:cs="Tahoma" w:ascii="Tahoma" w:hAnsi="Tahoma"/>
          <w:b/>
          <w:shd w:fill="FFFFFF" w:val="clear"/>
        </w:rPr>
        <w:t xml:space="preserve"> </w:t>
      </w:r>
      <w:r>
        <w:rPr>
          <w:rFonts w:cs="Tahoma" w:ascii="Tahoma" w:hAnsi="Tahoma"/>
          <w:shd w:fill="FFFFFF" w:val="clear"/>
        </w:rPr>
        <w:t>por intermédio de seu (sua) advogado(a) e bastante procurador(a) (procuração em anexo), propor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highlight w:val="white"/>
        </w:rPr>
      </w:pPr>
      <w:r>
        <w:rPr>
          <w:rFonts w:cs="Tahoma" w:ascii="Tahoma" w:hAnsi="Tahoma"/>
        </w:rPr>
        <w:br/>
        <w:br/>
      </w:r>
      <w:r>
        <w:rPr>
          <w:rFonts w:cs="Tahoma" w:ascii="Tahoma" w:hAnsi="Tahoma"/>
          <w:b/>
          <w:shd w:fill="FFFFFF" w:val="clear"/>
        </w:rPr>
        <w:t>AÇÃO SUMÁRIA DE ACIDENTE DO TRABALHO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  <w:highlight w:val="white"/>
        </w:rPr>
      </w:pPr>
      <w:r>
        <w:rPr>
          <w:rFonts w:cs="Tahoma" w:ascii="Tahoma" w:hAnsi="Tahoma"/>
        </w:rPr>
        <w:br/>
        <w:br/>
      </w:r>
      <w:r>
        <w:rPr>
          <w:rFonts w:cs="Tahoma" w:ascii="Tahoma" w:hAnsi="Tahoma"/>
          <w:shd w:fill="FFFFFF" w:val="clear"/>
        </w:rPr>
        <w:t>em face de INSTITUTO NACIONAL DE SEGURO SOCIAL (INSS), autarquia federal com sede na Rua TAL, nº 00, Bairro TAL, CIDADE/UF, pelos motivos de fato e de direito a seguir aduzidos.</w:t>
      </w:r>
    </w:p>
    <w:p>
      <w:pPr>
        <w:pStyle w:val="NormalWeb"/>
        <w:spacing w:before="280" w:after="280"/>
        <w:rPr>
          <w:rFonts w:ascii="Tahoma" w:hAnsi="Tahoma" w:cs="Tahoma"/>
          <w:b/>
          <w:b/>
          <w:highlight w:val="white"/>
        </w:rPr>
      </w:pPr>
      <w:r>
        <w:rPr>
          <w:rFonts w:cs="Tahoma" w:ascii="Tahoma" w:hAnsi="Tahoma"/>
        </w:rPr>
        <w:br/>
        <w:br/>
      </w:r>
    </w:p>
    <w:p>
      <w:pPr>
        <w:pStyle w:val="NormalWeb"/>
        <w:spacing w:before="280" w:after="280"/>
        <w:rPr>
          <w:rFonts w:ascii="Tahoma" w:hAnsi="Tahoma" w:cs="Tahoma"/>
          <w:highlight w:val="white"/>
        </w:rPr>
      </w:pPr>
      <w:r>
        <w:rPr>
          <w:rFonts w:cs="Tahoma" w:ascii="Tahoma" w:hAnsi="Tahoma"/>
          <w:b/>
          <w:shd w:fill="FFFFFF" w:val="clear"/>
        </w:rPr>
        <w:t>DOS FATOS</w:t>
      </w:r>
    </w:p>
    <w:p>
      <w:pPr>
        <w:pStyle w:val="NormalWeb"/>
        <w:spacing w:before="280" w:after="280"/>
        <w:rPr>
          <w:rFonts w:ascii="Tahoma" w:hAnsi="Tahoma" w:cs="Tahoma"/>
          <w:highlight w:val="white"/>
        </w:rPr>
      </w:pPr>
      <w:r>
        <w:rPr>
          <w:rFonts w:cs="Tahoma" w:ascii="Tahoma" w:hAnsi="Tahoma"/>
          <w:shd w:fill="FFFFFF" w:val="clear"/>
        </w:rPr>
      </w:r>
    </w:p>
    <w:p>
      <w:pPr>
        <w:pStyle w:val="NormalWeb"/>
        <w:spacing w:before="280" w:after="280"/>
        <w:rPr>
          <w:rFonts w:ascii="Tahoma" w:hAnsi="Tahoma" w:cs="Tahoma"/>
          <w:highlight w:val="white"/>
        </w:rPr>
      </w:pPr>
      <w:r>
        <w:rPr>
          <w:rFonts w:cs="Tahoma" w:ascii="Tahoma" w:hAnsi="Tahoma"/>
          <w:shd w:fill="FFFFFF" w:val="clear"/>
        </w:rPr>
      </w:r>
    </w:p>
    <w:p>
      <w:pPr>
        <w:pStyle w:val="NormalWeb"/>
        <w:spacing w:before="280" w:after="280"/>
        <w:rPr>
          <w:rFonts w:ascii="Tahoma" w:hAnsi="Tahoma" w:cs="Tahoma"/>
          <w:highlight w:val="white"/>
        </w:rPr>
      </w:pPr>
      <w:r>
        <w:rPr>
          <w:rFonts w:cs="Tahoma" w:ascii="Tahoma" w:hAnsi="Tahoma"/>
          <w:shd w:fill="FFFFFF" w:val="clear"/>
        </w:rPr>
        <w:t>O Autor trabalhou na empresa TAL, durante o período de DIA/MÊS/ANO a DIA/MÊS/ANO, onde exerceu as funções de "soldador" (doc. anexo).</w:t>
      </w:r>
    </w:p>
    <w:p>
      <w:pPr>
        <w:pStyle w:val="NormalWeb"/>
        <w:spacing w:before="280" w:after="280"/>
        <w:rPr>
          <w:rFonts w:ascii="Tahoma" w:hAnsi="Tahoma" w:cs="Tahoma"/>
          <w:highlight w:val="white"/>
        </w:rPr>
      </w:pPr>
      <w:r>
        <w:rPr>
          <w:rFonts w:cs="Tahoma" w:ascii="Tahoma" w:hAnsi="Tahoma"/>
          <w:shd w:fill="FFFFFF" w:val="clear"/>
        </w:rPr>
      </w:r>
    </w:p>
    <w:p>
      <w:pPr>
        <w:pStyle w:val="NormalWeb"/>
        <w:spacing w:before="280" w:after="280"/>
        <w:rPr>
          <w:rFonts w:ascii="Tahoma" w:hAnsi="Tahoma" w:cs="Tahoma"/>
          <w:highlight w:val="white"/>
        </w:rPr>
      </w:pPr>
      <w:r>
        <w:rPr>
          <w:rFonts w:cs="Tahoma" w:ascii="Tahoma" w:hAnsi="Tahoma"/>
          <w:shd w:fill="FFFFFF" w:val="clear"/>
        </w:rPr>
        <w:t>Durante o pacto laboral o Autor, por sentir dificuldade auditiva, foi submetido a um exame "audiométrico" onde constatou-se a existência de "dissacusia neurossensorial severa à direita e dissacusia neurossensorial discretíssima à esquerda", conforme comprova o documento 00 anexo.</w:t>
      </w:r>
    </w:p>
    <w:p>
      <w:pPr>
        <w:pStyle w:val="NormalWeb"/>
        <w:spacing w:before="280" w:after="280"/>
        <w:rPr>
          <w:rFonts w:ascii="Tahoma" w:hAnsi="Tahoma" w:cs="Tahoma"/>
          <w:highlight w:val="white"/>
        </w:rPr>
      </w:pPr>
      <w:r>
        <w:rPr>
          <w:rFonts w:cs="Tahoma" w:ascii="Tahoma" w:hAnsi="Tahoma"/>
          <w:shd w:fill="FFFFFF" w:val="clear"/>
        </w:rPr>
      </w:r>
    </w:p>
    <w:p>
      <w:pPr>
        <w:pStyle w:val="NormalWeb"/>
        <w:spacing w:before="280" w:after="280"/>
        <w:rPr>
          <w:rFonts w:ascii="Tahoma" w:hAnsi="Tahoma" w:cs="Tahoma"/>
          <w:highlight w:val="white"/>
        </w:rPr>
      </w:pPr>
      <w:r>
        <w:rPr>
          <w:rFonts w:cs="Tahoma" w:ascii="Tahoma" w:hAnsi="Tahoma"/>
          <w:shd w:fill="FFFFFF" w:val="clear"/>
        </w:rPr>
        <w:t>A empresa empregadora não comunicou o INSS nos termos da Lei 6.367/76, no artigo 14, da doença incapacitante relacionada com a atividade exercida pelo Autor e demitiu-o em DIA/MÊS/ANO.</w:t>
      </w:r>
    </w:p>
    <w:p>
      <w:pPr>
        <w:pStyle w:val="NormalWeb"/>
        <w:spacing w:before="280" w:after="280"/>
        <w:rPr>
          <w:rFonts w:ascii="Tahoma" w:hAnsi="Tahoma" w:cs="Tahoma"/>
          <w:highlight w:val="white"/>
        </w:rPr>
      </w:pPr>
      <w:r>
        <w:rPr>
          <w:rFonts w:cs="Tahoma" w:ascii="Tahoma" w:hAnsi="Tahoma"/>
          <w:shd w:fill="FFFFFF" w:val="clear"/>
        </w:rPr>
      </w:r>
    </w:p>
    <w:p>
      <w:pPr>
        <w:pStyle w:val="NormalWeb"/>
        <w:spacing w:before="280" w:after="280"/>
        <w:rPr>
          <w:rFonts w:ascii="Tahoma" w:hAnsi="Tahoma" w:cs="Tahoma"/>
          <w:highlight w:val="white"/>
        </w:rPr>
      </w:pPr>
      <w:r>
        <w:rPr>
          <w:rFonts w:cs="Tahoma" w:ascii="Tahoma" w:hAnsi="Tahoma"/>
          <w:shd w:fill="FFFFFF" w:val="clear"/>
        </w:rPr>
        <w:t>O quadro atual de saúde do Autor é delicado, pois além de ouvir mal, sente muita tontura e zumbidos frequentes, está tendo dificuldade para conseguir novo emprego.</w:t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highlight w:val="white"/>
        </w:rPr>
      </w:pPr>
      <w:r>
        <w:rPr>
          <w:rFonts w:cs="Tahoma" w:ascii="Tahoma" w:hAnsi="Tahoma"/>
          <w:b/>
          <w:bCs/>
          <w:shd w:fill="FFFFFF" w:val="clear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highlight w:val="white"/>
        </w:rPr>
      </w:pPr>
      <w:r>
        <w:rPr>
          <w:rFonts w:cs="Tahoma" w:ascii="Tahoma" w:hAnsi="Tahoma"/>
          <w:b/>
          <w:bCs/>
          <w:shd w:fill="FFFFFF" w:val="clear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  <w:shd w:fill="FFFFFF" w:val="clear"/>
        </w:rPr>
        <w:t>DO DIREITO</w:t>
      </w:r>
    </w:p>
    <w:p>
      <w:pPr>
        <w:pStyle w:val="NormalWeb"/>
        <w:spacing w:before="280" w:after="280"/>
        <w:rPr>
          <w:rFonts w:ascii="Tahoma" w:hAnsi="Tahoma" w:cs="Tahoma"/>
          <w:highlight w:val="white"/>
        </w:rPr>
      </w:pPr>
      <w:r>
        <w:rPr>
          <w:rFonts w:cs="Tahoma" w:ascii="Tahoma" w:hAnsi="Tahoma"/>
          <w:shd w:fill="FFFFFF" w:val="clear"/>
        </w:rPr>
      </w:r>
    </w:p>
    <w:p>
      <w:pPr>
        <w:pStyle w:val="NormalWeb"/>
        <w:spacing w:before="280" w:after="280"/>
        <w:rPr>
          <w:rFonts w:ascii="Tahoma" w:hAnsi="Tahoma" w:cs="Tahoma"/>
          <w:highlight w:val="white"/>
        </w:rPr>
      </w:pPr>
      <w:r>
        <w:rPr>
          <w:rFonts w:cs="Tahoma" w:ascii="Tahoma" w:hAnsi="Tahoma"/>
          <w:shd w:fill="FFFFFF" w:val="clear"/>
        </w:rPr>
      </w:r>
    </w:p>
    <w:p>
      <w:pPr>
        <w:pStyle w:val="NormalWeb"/>
        <w:spacing w:before="280" w:after="280"/>
        <w:rPr>
          <w:rFonts w:ascii="Tahoma" w:hAnsi="Tahoma" w:cs="Tahoma"/>
          <w:highlight w:val="white"/>
        </w:rPr>
      </w:pPr>
      <w:r>
        <w:rPr>
          <w:rFonts w:cs="Tahoma" w:ascii="Tahoma" w:hAnsi="Tahoma"/>
          <w:shd w:fill="FFFFFF" w:val="clear"/>
        </w:rPr>
        <w:t>Dos fatos supra narrados e exames médicos anexados, está evidenciada a doença adquirida em razão da atividade exercida (soldador) e assim definida no art. 2º, § 1º e § 3º da Lei 6.367/76: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highlight w:val="white"/>
        </w:rPr>
      </w:pP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§ 1º - Equiparam-se ao acidente do trabalho, para fins desta Lei: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highlight w:val="white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br/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I - A doença profissional ou do trabalho, assim entendida a inerente ou peculiar a determinado ramo de atividade e constante de relação organizadas pelo Ministério da Previdência e Assistência Social (MPAS),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highlight w:val="white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br/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§ 3º - Em casos excepcionais, constando que doença não incluída na relação prevista no item I do § 1º resultou de condições especiais em que o trabalho é executado e com ele se relaciona diretamente, o Ministério da Previdência e Assistência Social deverá considerá-la como acidente do trabalho.</w:t>
      </w:r>
    </w:p>
    <w:p>
      <w:pPr>
        <w:pStyle w:val="NormalWeb"/>
        <w:spacing w:before="280" w:after="280"/>
        <w:rPr>
          <w:rFonts w:ascii="Tahoma" w:hAnsi="Tahoma" w:cs="Tahoma"/>
          <w:highlight w:val="white"/>
        </w:rPr>
      </w:pPr>
      <w:r>
        <w:rPr>
          <w:rFonts w:cs="Tahoma" w:ascii="Tahoma" w:hAnsi="Tahoma"/>
        </w:rPr>
        <w:br/>
      </w:r>
      <w:r>
        <w:rPr>
          <w:rFonts w:cs="Tahoma" w:ascii="Tahoma" w:hAnsi="Tahoma"/>
          <w:shd w:fill="FFFFFF" w:val="clear"/>
        </w:rPr>
        <w:t>Importante lembrar Hélio Hungria, que alerta: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highlight w:val="white"/>
        </w:rPr>
      </w:pPr>
      <w:r>
        <w:rPr/>
        <w:br/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"A exposição contínua durante seis a oito horas por dia, a ruídos ao nível ou acima de 85 DB, vai acarretar notadamente em indivíduos predispostos, lesões irreversíveis, em geral bilateral e simétrica, do órgão sensorial neural de audição, começando por atingir a frequência de "4.000 Hz" (manual de otorrinolaringologia, pág. 284).</w:t>
      </w:r>
    </w:p>
    <w:p>
      <w:pPr>
        <w:pStyle w:val="NormalWeb"/>
        <w:spacing w:before="280" w:after="280"/>
        <w:rPr>
          <w:rFonts w:ascii="Tahoma" w:hAnsi="Tahoma" w:cs="Tahoma"/>
          <w:highlight w:val="white"/>
        </w:rPr>
      </w:pPr>
      <w:r>
        <w:rPr>
          <w:rFonts w:cs="Tahoma" w:ascii="Tahoma" w:hAnsi="Tahoma"/>
          <w:shd w:fill="FFFFFF" w:val="clear"/>
        </w:rPr>
        <w:t>Frisa, ainda, que inexiste tratamento para tais lesões, "a não ser o afastamento definitivo do indivíduo do ambiente ruidoso."</w:t>
      </w:r>
    </w:p>
    <w:p>
      <w:pPr>
        <w:pStyle w:val="NormalWeb"/>
        <w:spacing w:before="280" w:after="280"/>
        <w:rPr>
          <w:rFonts w:ascii="Tahoma" w:hAnsi="Tahoma" w:cs="Tahoma"/>
          <w:b/>
          <w:b/>
          <w:highlight w:val="white"/>
        </w:rPr>
      </w:pPr>
      <w:r>
        <w:rPr>
          <w:rFonts w:cs="Tahoma" w:ascii="Tahoma" w:hAnsi="Tahoma"/>
        </w:rPr>
        <w:br/>
      </w:r>
    </w:p>
    <w:p>
      <w:pPr>
        <w:pStyle w:val="NormalWeb"/>
        <w:spacing w:before="280" w:after="280"/>
        <w:rPr>
          <w:rFonts w:ascii="Tahoma" w:hAnsi="Tahoma" w:cs="Tahoma"/>
          <w:b/>
          <w:b/>
          <w:highlight w:val="white"/>
        </w:rPr>
      </w:pPr>
      <w:r>
        <w:rPr>
          <w:rFonts w:cs="Tahoma" w:ascii="Tahoma" w:hAnsi="Tahoma"/>
          <w:b/>
          <w:shd w:fill="FFFFFF" w:val="clear"/>
        </w:rPr>
        <w:t>DOS PEDIDOS</w:t>
      </w:r>
    </w:p>
    <w:p>
      <w:pPr>
        <w:pStyle w:val="NormalWeb"/>
        <w:spacing w:before="0" w:after="240"/>
        <w:rPr>
          <w:rFonts w:ascii="Tahoma" w:hAnsi="Tahoma" w:cs="Tahoma"/>
          <w:highlight w:val="white"/>
        </w:rPr>
      </w:pPr>
      <w:r>
        <w:rPr>
          <w:rFonts w:cs="Tahoma" w:ascii="Tahoma" w:hAnsi="Tahoma"/>
          <w:shd w:fill="FFFFFF" w:val="clear"/>
        </w:rPr>
      </w:r>
    </w:p>
    <w:p>
      <w:pPr>
        <w:pStyle w:val="NormalWeb"/>
        <w:spacing w:before="0" w:after="240"/>
        <w:rPr>
          <w:rFonts w:ascii="Tahoma" w:hAnsi="Tahoma" w:cs="Tahoma"/>
          <w:highlight w:val="white"/>
        </w:rPr>
      </w:pPr>
      <w:r>
        <w:rPr>
          <w:rFonts w:cs="Tahoma" w:ascii="Tahoma" w:hAnsi="Tahoma"/>
          <w:shd w:fill="FFFFFF" w:val="clear"/>
        </w:rPr>
      </w:r>
    </w:p>
    <w:p>
      <w:pPr>
        <w:pStyle w:val="NormalWeb"/>
        <w:spacing w:before="0" w:after="240"/>
        <w:rPr>
          <w:rFonts w:ascii="Tahoma" w:hAnsi="Tahoma" w:cs="Tahoma"/>
          <w:highlight w:val="white"/>
        </w:rPr>
      </w:pPr>
      <w:r>
        <w:rPr>
          <w:rFonts w:cs="Tahoma" w:ascii="Tahoma" w:hAnsi="Tahoma"/>
          <w:shd w:fill="FFFFFF" w:val="clear"/>
        </w:rPr>
        <w:t>Em face do exposto e invocados os doutos subsídios de V. Exa, o Autor requer: </w:t>
      </w:r>
      <w:r>
        <w:rPr>
          <w:rFonts w:cs="Tahoma" w:ascii="Tahoma" w:hAnsi="Tahoma"/>
        </w:rPr>
        <w:br/>
        <w:br/>
      </w:r>
    </w:p>
    <w:p>
      <w:pPr>
        <w:pStyle w:val="NormalWeb"/>
        <w:spacing w:before="0" w:after="240"/>
        <w:rPr>
          <w:rFonts w:ascii="Tahoma" w:hAnsi="Tahoma" w:cs="Tahoma"/>
          <w:highlight w:val="white"/>
        </w:rPr>
      </w:pPr>
      <w:r>
        <w:rPr>
          <w:rFonts w:cs="Tahoma" w:ascii="Tahoma" w:hAnsi="Tahoma"/>
          <w:shd w:fill="FFFFFF" w:val="clear"/>
        </w:rPr>
        <w:t>A concessão da Justiça Gratuita, nos termos da Lei nº 1.060/50, assegurados pela Constituição Federal, artigo 5º, LXXIV e pela Lei 13.105/2015 (NCPC), artigo 98 e seguintes. </w:t>
      </w:r>
      <w:r>
        <w:rPr>
          <w:rFonts w:cs="Tahoma" w:ascii="Tahoma" w:hAnsi="Tahoma"/>
        </w:rPr>
        <w:br/>
        <w:br/>
      </w:r>
    </w:p>
    <w:p>
      <w:pPr>
        <w:pStyle w:val="NormalWeb"/>
        <w:spacing w:before="0" w:after="240"/>
        <w:rPr>
          <w:rFonts w:ascii="Tahoma" w:hAnsi="Tahoma" w:cs="Tahoma"/>
          <w:highlight w:val="white"/>
        </w:rPr>
      </w:pPr>
      <w:r>
        <w:rPr>
          <w:rFonts w:cs="Tahoma" w:ascii="Tahoma" w:hAnsi="Tahoma"/>
          <w:shd w:fill="FFFFFF" w:val="clear"/>
        </w:rPr>
        <w:t>Citação do Instituto Nacional de Seguridade Social (INSS), com sede na Rua TAL, nº 00, Bairro TAL, CIDADE/UF, na pessoa de seu representante legal, para, querendo, apresentar a defesa que tiver, na audiência previamente designada por V. Exa., sob pena de revelia e confissão;</w:t>
      </w:r>
      <w:r>
        <w:rPr>
          <w:rFonts w:cs="Tahoma" w:ascii="Tahoma" w:hAnsi="Tahoma"/>
        </w:rPr>
        <w:br/>
        <w:br/>
      </w:r>
    </w:p>
    <w:p>
      <w:pPr>
        <w:pStyle w:val="NormalWeb"/>
        <w:spacing w:before="0" w:after="240"/>
        <w:rPr>
          <w:rFonts w:ascii="Tahoma" w:hAnsi="Tahoma" w:cs="Tahoma"/>
          <w:highlight w:val="white"/>
        </w:rPr>
      </w:pPr>
      <w:r>
        <w:rPr>
          <w:rFonts w:cs="Tahoma" w:ascii="Tahoma" w:hAnsi="Tahoma"/>
          <w:shd w:fill="FFFFFF" w:val="clear"/>
        </w:rPr>
        <w:t>Perícia na empresa TAL localizada na Rua TAL, nº 00, Bairro TAL, CIDADE/UF, caso V. Exa. ache necessário, para constatação do ambiente de trabalho ruidoso. </w:t>
      </w:r>
      <w:r>
        <w:rPr>
          <w:rFonts w:cs="Tahoma" w:ascii="Tahoma" w:hAnsi="Tahoma"/>
        </w:rPr>
        <w:br/>
        <w:br/>
      </w:r>
    </w:p>
    <w:p>
      <w:pPr>
        <w:pStyle w:val="NormalWeb"/>
        <w:spacing w:before="0" w:after="240"/>
        <w:rPr>
          <w:rFonts w:ascii="Tahoma" w:hAnsi="Tahoma" w:cs="Tahoma"/>
          <w:highlight w:val="white"/>
        </w:rPr>
      </w:pPr>
      <w:r>
        <w:rPr>
          <w:rFonts w:cs="Tahoma" w:ascii="Tahoma" w:hAnsi="Tahoma"/>
          <w:shd w:fill="FFFFFF" w:val="clear"/>
        </w:rPr>
        <w:t>Depoimento pessoal do Autor, oitiva de testemunhas conforme rol suposto e ouvida do representante legal da empresa TAL, a ser intimada na Rua TAL, nº 00, Bairro TAL, CIDADE/UF.</w:t>
      </w:r>
      <w:r>
        <w:rPr>
          <w:rFonts w:cs="Tahoma" w:ascii="Tahoma" w:hAnsi="Tahoma"/>
        </w:rPr>
        <w:br/>
        <w:br/>
      </w:r>
    </w:p>
    <w:p>
      <w:pPr>
        <w:pStyle w:val="NormalWeb"/>
        <w:spacing w:before="0" w:after="240"/>
        <w:rPr>
          <w:rFonts w:ascii="Tahoma" w:hAnsi="Tahoma" w:cs="Tahoma"/>
          <w:highlight w:val="white"/>
        </w:rPr>
      </w:pPr>
      <w:r>
        <w:rPr>
          <w:rFonts w:cs="Tahoma" w:ascii="Tahoma" w:hAnsi="Tahoma"/>
          <w:shd w:fill="FFFFFF" w:val="clear"/>
        </w:rPr>
        <w:t>Perícia médica.</w:t>
      </w:r>
      <w:r>
        <w:rPr>
          <w:rFonts w:cs="Tahoma" w:ascii="Tahoma" w:hAnsi="Tahoma"/>
        </w:rPr>
        <w:br/>
        <w:br/>
      </w:r>
    </w:p>
    <w:p>
      <w:pPr>
        <w:pStyle w:val="NormalWeb"/>
        <w:spacing w:before="0" w:after="240"/>
        <w:rPr>
          <w:rFonts w:ascii="Tahoma" w:hAnsi="Tahoma" w:cs="Tahoma"/>
          <w:highlight w:val="white"/>
        </w:rPr>
      </w:pPr>
      <w:r>
        <w:rPr>
          <w:rFonts w:cs="Tahoma" w:ascii="Tahoma" w:hAnsi="Tahoma"/>
          <w:shd w:fill="FFFFFF" w:val="clear"/>
        </w:rPr>
        <w:t>Seja ouvido o ilustre Doutor Curador desse Juízo sobre presente pedido. </w:t>
      </w:r>
      <w:r>
        <w:rPr>
          <w:rFonts w:cs="Tahoma" w:ascii="Tahoma" w:hAnsi="Tahoma"/>
        </w:rPr>
        <w:br/>
        <w:br/>
      </w:r>
    </w:p>
    <w:p>
      <w:pPr>
        <w:pStyle w:val="NormalWeb"/>
        <w:spacing w:before="0" w:after="240"/>
        <w:rPr>
          <w:rFonts w:ascii="Tahoma" w:hAnsi="Tahoma" w:cs="Tahoma"/>
          <w:highlight w:val="white"/>
        </w:rPr>
      </w:pPr>
      <w:r>
        <w:rPr>
          <w:rFonts w:cs="Tahoma" w:ascii="Tahoma" w:hAnsi="Tahoma"/>
          <w:shd w:fill="FFFFFF" w:val="clear"/>
        </w:rPr>
        <w:t>Finalmente requer a total procedência da ação condenando-se o Réu: </w:t>
      </w:r>
      <w:r>
        <w:rPr>
          <w:rFonts w:cs="Tahoma" w:ascii="Tahoma" w:hAnsi="Tahoma"/>
        </w:rPr>
        <w:br/>
        <w:br/>
      </w:r>
    </w:p>
    <w:p>
      <w:pPr>
        <w:pStyle w:val="NormalWeb"/>
        <w:spacing w:before="0" w:after="240"/>
        <w:rPr>
          <w:rFonts w:ascii="Tahoma" w:hAnsi="Tahoma" w:cs="Tahoma"/>
          <w:highlight w:val="white"/>
        </w:rPr>
      </w:pPr>
      <w:r>
        <w:rPr>
          <w:rFonts w:cs="Tahoma" w:ascii="Tahoma" w:hAnsi="Tahoma"/>
          <w:shd w:fill="FFFFFF" w:val="clear"/>
        </w:rPr>
        <w:t>Ao pagamento do "auxílio acidente ou suplementar", desde a data que foi comprovada a incapacidade laborativa do Autor. </w:t>
      </w:r>
      <w:r>
        <w:rPr>
          <w:rFonts w:cs="Tahoma" w:ascii="Tahoma" w:hAnsi="Tahoma"/>
        </w:rPr>
        <w:br/>
        <w:br/>
      </w:r>
    </w:p>
    <w:p>
      <w:pPr>
        <w:pStyle w:val="NormalWeb"/>
        <w:spacing w:before="0" w:after="240"/>
        <w:rPr>
          <w:rFonts w:ascii="Tahoma" w:hAnsi="Tahoma" w:cs="Tahoma"/>
          <w:highlight w:val="white"/>
        </w:rPr>
      </w:pPr>
      <w:r>
        <w:rPr>
          <w:rFonts w:cs="Tahoma" w:ascii="Tahoma" w:hAnsi="Tahoma"/>
          <w:shd w:fill="FFFFFF" w:val="clear"/>
        </w:rPr>
        <w:t>Aposentadoria por invalidez acidentária se verificado no decorrer da ação a incapacidade do Autor para o trabalho e o pecúlio correspondente a 15 vezes o valor de referência deste Estado. </w:t>
      </w:r>
      <w:r>
        <w:rPr>
          <w:rFonts w:cs="Tahoma" w:ascii="Tahoma" w:hAnsi="Tahoma"/>
        </w:rPr>
        <w:br/>
        <w:br/>
      </w:r>
    </w:p>
    <w:p>
      <w:pPr>
        <w:pStyle w:val="NormalWeb"/>
        <w:spacing w:before="0" w:after="240"/>
        <w:rPr>
          <w:rFonts w:ascii="Tahoma" w:hAnsi="Tahoma" w:cs="Tahoma"/>
          <w:highlight w:val="white"/>
        </w:rPr>
      </w:pPr>
      <w:r>
        <w:rPr>
          <w:rFonts w:cs="Tahoma" w:ascii="Tahoma" w:hAnsi="Tahoma"/>
          <w:shd w:fill="FFFFFF" w:val="clear"/>
        </w:rPr>
        <w:t>Abono anual considerando-se o início do benefício a ser deferido até o final da ação.</w:t>
      </w:r>
      <w:r>
        <w:rPr>
          <w:rFonts w:cs="Tahoma" w:ascii="Tahoma" w:hAnsi="Tahoma"/>
        </w:rPr>
        <w:br/>
        <w:br/>
      </w:r>
    </w:p>
    <w:p>
      <w:pPr>
        <w:pStyle w:val="NormalWeb"/>
        <w:spacing w:before="0" w:after="240"/>
        <w:rPr>
          <w:rFonts w:ascii="Tahoma" w:hAnsi="Tahoma" w:cs="Tahoma"/>
          <w:highlight w:val="white"/>
        </w:rPr>
      </w:pPr>
      <w:r>
        <w:rPr>
          <w:rFonts w:cs="Tahoma" w:ascii="Tahoma" w:hAnsi="Tahoma"/>
          <w:shd w:fill="FFFFFF" w:val="clear"/>
        </w:rPr>
        <w:t>Fornecimento de prótese caso a perícia médica a ser realizada conste a necessidade de seu uso. </w:t>
      </w:r>
      <w:r>
        <w:rPr>
          <w:rFonts w:cs="Tahoma" w:ascii="Tahoma" w:hAnsi="Tahoma"/>
        </w:rPr>
        <w:br/>
        <w:br/>
      </w:r>
    </w:p>
    <w:p>
      <w:pPr>
        <w:pStyle w:val="NormalWeb"/>
        <w:spacing w:before="0" w:after="240"/>
        <w:rPr>
          <w:rFonts w:ascii="Tahoma" w:hAnsi="Tahoma" w:cs="Tahoma"/>
          <w:highlight w:val="white"/>
        </w:rPr>
      </w:pPr>
      <w:r>
        <w:rPr>
          <w:rFonts w:cs="Tahoma" w:ascii="Tahoma" w:hAnsi="Tahoma"/>
          <w:shd w:fill="FFFFFF" w:val="clear"/>
        </w:rPr>
        <w:t>Ao pagamento de todas as custas processuais, honorários periciais e advocatícios, esses sobre as prestações vencidas e 12 meses das vincendas. </w:t>
      </w:r>
      <w:r>
        <w:rPr>
          <w:rFonts w:cs="Tahoma" w:ascii="Tahoma" w:hAnsi="Tahoma"/>
        </w:rPr>
        <w:br/>
        <w:br/>
      </w:r>
    </w:p>
    <w:p>
      <w:pPr>
        <w:pStyle w:val="NormalWeb"/>
        <w:spacing w:before="0" w:after="240"/>
        <w:rPr>
          <w:rFonts w:ascii="Tahoma" w:hAnsi="Tahoma" w:cs="Tahoma"/>
          <w:highlight w:val="white"/>
        </w:rPr>
      </w:pPr>
      <w:r>
        <w:rPr>
          <w:rFonts w:cs="Tahoma" w:ascii="Tahoma" w:hAnsi="Tahoma"/>
          <w:shd w:fill="FFFFFF" w:val="clear"/>
        </w:rPr>
        <w:t>Juros e correção monetária a incidir sobre todo o pedido, tendo a indenização por base o salário de contribuição do dia em que foi constatada a doença, e vigentes sobre este valor em todo o pedido e nas parcelas vincendas. </w:t>
      </w:r>
      <w:r>
        <w:rPr>
          <w:rFonts w:cs="Tahoma" w:ascii="Tahoma" w:hAnsi="Tahoma"/>
        </w:rPr>
        <w:br/>
        <w:br/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hd w:fill="FFFFFF" w:val="clear"/>
        </w:rPr>
        <w:t>Dá-se à causa o valor de R$ 00000 (REAIS)</w:t>
      </w:r>
      <w:r>
        <w:rPr>
          <w:rFonts w:cs="Tahoma" w:ascii="Tahoma" w:hAnsi="Tahoma"/>
        </w:rPr>
        <w:br/>
        <w:br/>
      </w: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7" w:name="_Hlk19878861"/>
      <w:bookmarkEnd w:id="7"/>
    </w:p>
    <w:p>
      <w:pPr>
        <w:pStyle w:val="NormalWeb"/>
        <w:spacing w:before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PRINCIPAIS ALTERAÇÕES DA NOVA PREVIDÊNCIA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Aposentadoria por idade: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- 62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- 65 anos para homens</w:t>
        <w:tab/>
        <w:tab/>
        <w:tab/>
        <w:tab/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Trabalhador Rural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- 55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- 60 para homens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Professores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- 57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- 60 anos para homens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Policiais federais, legislativos, civis do DF e agentes penitenciários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- 55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- 55 anos para homens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Tempo para contribuir ao INSS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- 15 anos mínimo para homens e mulheres – Setor privado já no mercado de trabalho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- 20 anos para homens – Setor privado ingressos após reforma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- 25 anos para homens e mulheres – Setor público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Cálculo do benefício da aposentadoria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partir da reforma, o cálculo passará a ser de 60% da média e mais 2% para cada anos de contribuição. Conta-se a partir de 20 anos para os homes e 15 para as mulheres.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cálculo do INSS é feito de acordo com o plano aderido e o rendimento do trabalhador, ou seja, pode ser: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Autônomos: contribuem entre 20% do salário mínimo e 20% do teto do INSS;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Prestadores de serviço simplificado: contribui com 11% do salário mínimo;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Donas de casa de baixa renda: 5% do salário mínimo;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MEI: atualmente está em R$ 5 de ISS + R$ 1 ICMS + 5% salário mínimo.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pacing w:before="0" w:after="240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tab/>
    </w:r>
    <w:bookmarkStart w:id="10" w:name="_Hlk18674072"/>
    <w:bookmarkEnd w:id="10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8" w:name="_Hlk18674145"/>
    <w:bookmarkStart w:id="9" w:name="_Hlk18674145"/>
    <w:bookmarkEnd w:id="9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Normal"/>
    <w:link w:val="Ttulo3Char"/>
    <w:uiPriority w:val="9"/>
    <w:qFormat/>
    <w:rsid w:val="00ed25e1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a44dc3"/>
    <w:rPr>
      <w:color w:val="0000FF"/>
      <w:u w:val="single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ed25e1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fa6f9b"/>
    <w:rPr>
      <w:b/>
      <w:bCs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e244c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244c3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a64f6d"/>
    <w:rPr>
      <w:i/>
      <w:iCs/>
      <w:color w:val="4F81BD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a44dc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244c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e244c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a64f6d"/>
    <w:pPr>
      <w:pBdr>
        <w:top w:val="single" w:sz="4" w:space="10" w:color="4F81BD"/>
        <w:bottom w:val="single" w:sz="4" w:space="10" w:color="4F81BD"/>
      </w:pBdr>
      <w:spacing w:before="360" w:after="360"/>
      <w:ind w:left="864" w:right="864" w:hanging="0"/>
      <w:jc w:val="center"/>
    </w:pPr>
    <w:rPr>
      <w:i/>
      <w:iCs/>
      <w:color w:val="4F81BD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LibreOffice/6.4.2.2$Windows_X86_64 LibreOffice_project/4e471d8c02c9c90f512f7f9ead8875b57fcb1ec3</Application>
  <Pages>6</Pages>
  <Words>957</Words>
  <Characters>4856</Characters>
  <CharactersWithSpaces>5811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2017-08-29T16:53:00Z</dcterms:created>
  <dc:creator/>
  <dc:description/>
  <dc:language>pt-BR</dc:language>
  <cp:lastModifiedBy/>
  <dcterms:modified xsi:type="dcterms:W3CDTF">2020-04-15T12:55:19Z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