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rFonts w:ascii="Tahoma" w:hAnsi="Tahoma" w:cs="Tahoma"/>
          <w:b/>
          <w:b/>
          <w:bCs/>
          <w:color w:val="000000" w:themeColor="text1"/>
          <w:spacing w:val="2"/>
          <w:szCs w:val="30"/>
        </w:rPr>
      </w:pPr>
      <w:bookmarkStart w:id="0" w:name="_GoBack"/>
      <w:bookmarkEnd w:id="0"/>
      <w:r>
        <w:rPr>
          <w:rFonts w:cs="Tahoma" w:ascii="Tahoma" w:hAnsi="Tahoma"/>
          <w:b/>
          <w:bCs/>
          <w:color w:val="000000" w:themeColor="text1"/>
          <w:spacing w:val="2"/>
          <w:szCs w:val="30"/>
        </w:rPr>
        <w:t>ILUSTRÍSSIMO SENHOR CHEFE DA AGÊNCIA DA PREVIDÊNCIA SOCIAL DA CIDADE/UF</w:t>
      </w:r>
    </w:p>
    <w:p>
      <w:pPr>
        <w:pStyle w:val="NormalWeb"/>
        <w:shd w:val="clear" w:color="auto" w:fill="FFFFFF"/>
        <w:spacing w:beforeAutospacing="0" w:before="0" w:afterAutospacing="0" w:after="0"/>
        <w:rPr>
          <w:rFonts w:ascii="Tahoma" w:hAnsi="Tahoma" w:cs="Tahoma"/>
          <w:b/>
          <w:b/>
          <w:bCs/>
          <w:color w:val="000000" w:themeColor="text1"/>
          <w:spacing w:val="2"/>
          <w:szCs w:val="30"/>
        </w:rPr>
      </w:pPr>
      <w:r>
        <w:rPr>
          <w:rFonts w:cs="Tahoma" w:ascii="Tahoma" w:hAnsi="Tahoma"/>
          <w:b/>
          <w:bCs/>
          <w:color w:val="000000" w:themeColor="text1"/>
          <w:spacing w:val="2"/>
          <w:szCs w:val="30"/>
        </w:rPr>
      </w:r>
    </w:p>
    <w:p>
      <w:pPr>
        <w:pStyle w:val="NormalWeb"/>
        <w:shd w:val="clear" w:color="auto" w:fill="FFFFFF"/>
        <w:spacing w:beforeAutospacing="0" w:before="0" w:afterAutospacing="0" w:after="0"/>
        <w:rPr>
          <w:rFonts w:ascii="Tahoma" w:hAnsi="Tahoma" w:cs="Tahoma"/>
          <w:color w:val="000000" w:themeColor="text1"/>
          <w:spacing w:val="2"/>
          <w:szCs w:val="30"/>
        </w:rPr>
      </w:pPr>
      <w:r>
        <w:rPr>
          <w:rFonts w:cs="Tahoma" w:ascii="Tahoma" w:hAnsi="Tahoma"/>
          <w:color w:val="000000" w:themeColor="text1"/>
          <w:spacing w:val="2"/>
          <w:szCs w:val="30"/>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bookmarkStart w:id="1" w:name="_Hlk19878748"/>
      <w:bookmarkStart w:id="2" w:name="_Hlk19887579"/>
      <w:bookmarkStart w:id="3" w:name="_Hlk19878748"/>
      <w:bookmarkStart w:id="4" w:name="_Hlk19887579"/>
    </w:p>
    <w:p>
      <w:pPr>
        <w:pStyle w:val="NormalWeb"/>
        <w:shd w:val="clear" w:color="auto" w:fill="FFFFFF"/>
        <w:spacing w:beforeAutospacing="0" w:before="0" w:afterAutospacing="0" w:after="0"/>
        <w:rPr>
          <w:rFonts w:ascii="Tahoma" w:hAnsi="Tahoma" w:cs="Tahoma"/>
          <w:color w:val="000000" w:themeColor="text1"/>
          <w:spacing w:val="2"/>
          <w:szCs w:val="30"/>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5" w:name="_Hlk482693071"/>
      <w:r>
        <w:rPr>
          <w:rFonts w:cs="Tahoma" w:ascii="Tahoma" w:hAnsi="Tahoma"/>
          <w:spacing w:val="2"/>
        </w:rPr>
        <w:t>Rua TAL, nº 00000, bairro TAL, CEP: 000000, CIDADE/U</w:t>
      </w:r>
      <w:bookmarkEnd w:id="4"/>
      <w:r>
        <w:rPr>
          <w:rFonts w:cs="Tahoma" w:ascii="Tahoma" w:hAnsi="Tahoma"/>
          <w:spacing w:val="2"/>
        </w:rPr>
        <w:t>F</w:t>
      </w:r>
      <w:bookmarkEnd w:id="3"/>
      <w:bookmarkEnd w:id="5"/>
      <w:r>
        <w:rPr>
          <w:rFonts w:cs="Tahoma" w:ascii="Tahoma" w:hAnsi="Tahoma"/>
          <w:bCs/>
          <w:color w:val="000000" w:themeColor="text1"/>
          <w:spacing w:val="2"/>
          <w:szCs w:val="30"/>
        </w:rPr>
        <w:t>,</w:t>
      </w:r>
      <w:r>
        <w:rPr>
          <w:rFonts w:cs="Tahoma" w:ascii="Tahoma" w:hAnsi="Tahoma"/>
          <w:color w:val="000000" w:themeColor="text1"/>
          <w:spacing w:val="2"/>
          <w:szCs w:val="30"/>
        </w:rPr>
        <w:t xml:space="preserve"> por seu advogado e procurador (instrumento de mandato anexo), vem, respeitosamente à presença de Vossa Senhoria, expor e requerer:</w:t>
      </w:r>
    </w:p>
    <w:p>
      <w:pPr>
        <w:pStyle w:val="NormalWeb"/>
        <w:shd w:val="clear" w:color="auto" w:fill="FFFFFF"/>
        <w:spacing w:beforeAutospacing="0" w:before="0" w:afterAutospacing="0" w:after="0"/>
        <w:rPr>
          <w:rFonts w:ascii="Tahoma" w:hAnsi="Tahoma" w:cs="Tahoma"/>
          <w:color w:val="000000" w:themeColor="text1"/>
          <w:spacing w:val="2"/>
          <w:szCs w:val="30"/>
        </w:rPr>
      </w:pPr>
      <w:r>
        <w:rPr>
          <w:rFonts w:cs="Tahoma" w:ascii="Tahoma" w:hAnsi="Tahoma"/>
          <w:color w:val="000000" w:themeColor="text1"/>
          <w:spacing w:val="2"/>
          <w:szCs w:val="30"/>
        </w:rPr>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t>No DIA/MÊS/ANO foi concedido à parte Requerente, benefício previdenciário, espécie 42 – NB 000.000.000-0.</w:t>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t>No entanto, após o ato da concessão, a parte Requerente verteu contribuições para os cofres da Previdência Social, na condição de segurado obrigatório, não existindo, por parte da autarquia, qualquer contrapartida.</w:t>
      </w:r>
    </w:p>
    <w:p>
      <w:pPr>
        <w:pStyle w:val="NormalWeb"/>
        <w:shd w:val="clear" w:color="auto" w:fill="FFFFFF"/>
        <w:spacing w:beforeAutospacing="0" w:before="0" w:afterAutospacing="0" w:after="0"/>
        <w:rPr>
          <w:rFonts w:ascii="Tahoma" w:hAnsi="Tahoma" w:cs="Tahoma"/>
          <w:color w:val="000000" w:themeColor="text1"/>
          <w:spacing w:val="2"/>
          <w:szCs w:val="30"/>
        </w:rPr>
      </w:pPr>
      <w:r>
        <w:rPr>
          <w:rFonts w:cs="Tahoma" w:ascii="Tahoma" w:hAnsi="Tahoma"/>
          <w:color w:val="000000" w:themeColor="text1"/>
          <w:spacing w:val="2"/>
          <w:szCs w:val="30"/>
        </w:rPr>
        <w:t>Assim, em razão das novas contribuições, REQUER-SE a renúncia do benefício de aposentadoria por tempo de contribuição acima epigrafado, e, </w:t>
      </w:r>
      <w:r>
        <w:rPr>
          <w:rFonts w:cs="Tahoma" w:ascii="Tahoma" w:hAnsi="Tahoma"/>
          <w:b/>
          <w:bCs/>
          <w:color w:val="000000" w:themeColor="text1"/>
          <w:spacing w:val="2"/>
          <w:szCs w:val="30"/>
        </w:rPr>
        <w:t>em ato contínuo</w:t>
      </w:r>
      <w:r>
        <w:rPr>
          <w:rFonts w:cs="Tahoma" w:ascii="Tahoma" w:hAnsi="Tahoma"/>
          <w:color w:val="000000" w:themeColor="text1"/>
          <w:spacing w:val="2"/>
          <w:szCs w:val="30"/>
        </w:rPr>
        <w:t>, a concessão de nova aposentadoria por tempo de contribuição, com início do benefício na data de entrada do requerimento (DER), sendo aproveitadas, para tanto, TODAS as contribuições previdenciárias vertidas anteriormente, bem como as vertidas a partir da concessão do benefício que ora se renuncia.</w:t>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t>Salienta-se que a renúncia ora pleiteada, restringe-se ao recebimento do benefício doravante, não se estendendo ao tempo de serviço e respectivas contribuições que compuseram o benefício a que se renuncia.</w:t>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t>Em anexo, apresenta o valor do cálculo da RMI da nova aposentadoria que se pleiteia.</w:t>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t>Frisa-se, por oportuno, que a renúncia deverá ocorrer, apenas e tão somente, por ocasião da concessão do novo benefício, ou seja, que um não aconteça sem o outro, ou ainda, que a renúncia somente ocorra com a concessão do novo benefício.</w:t>
      </w:r>
    </w:p>
    <w:p>
      <w:pPr>
        <w:pStyle w:val="NormalWeb"/>
        <w:shd w:val="clear" w:color="auto" w:fill="FFFFFF"/>
        <w:spacing w:beforeAutospacing="0" w:before="0" w:afterAutospacing="0" w:after="0"/>
        <w:rPr>
          <w:rFonts w:ascii="Tahoma" w:hAnsi="Tahoma" w:cs="Tahoma"/>
          <w:color w:val="000000" w:themeColor="text1"/>
          <w:spacing w:val="2"/>
          <w:szCs w:val="30"/>
        </w:rPr>
      </w:pPr>
      <w:r>
        <w:rPr>
          <w:rFonts w:cs="Tahoma" w:ascii="Tahoma" w:hAnsi="Tahoma"/>
          <w:color w:val="000000" w:themeColor="text1"/>
          <w:spacing w:val="2"/>
          <w:szCs w:val="30"/>
        </w:rPr>
      </w:r>
    </w:p>
    <w:p>
      <w:pPr>
        <w:pStyle w:val="NormalWeb"/>
        <w:shd w:val="clear" w:color="auto" w:fill="FFFFFF"/>
        <w:spacing w:beforeAutospacing="0" w:before="0" w:afterAutospacing="0" w:after="0"/>
        <w:rPr>
          <w:rFonts w:ascii="Tahoma" w:hAnsi="Tahoma" w:cs="Tahoma"/>
          <w:color w:val="000000" w:themeColor="text1"/>
          <w:spacing w:val="2"/>
          <w:szCs w:val="30"/>
        </w:rPr>
      </w:pPr>
      <w:r>
        <w:rPr>
          <w:rFonts w:cs="Tahoma" w:ascii="Tahoma" w:hAnsi="Tahoma"/>
          <w:color w:val="000000" w:themeColor="text1"/>
          <w:spacing w:val="2"/>
          <w:szCs w:val="30"/>
        </w:rPr>
        <w:t>Ressalta-se, outrossim, que a parte Requerente opta pela não aplicação do fator previdenciário sobre o valor do salário de benefício, nos termos do artigo </w:t>
      </w:r>
      <w:hyperlink r:id="rId2" w:tgtFrame="Artigo 29C da Lei nº 8.213 de 24 de Julho de 1991">
        <w:r>
          <w:rPr>
            <w:rStyle w:val="LinkdaInternet"/>
            <w:rFonts w:cs="Tahoma" w:ascii="Tahoma" w:hAnsi="Tahoma"/>
            <w:color w:val="000000" w:themeColor="text1"/>
            <w:spacing w:val="2"/>
            <w:szCs w:val="30"/>
            <w:u w:val="none"/>
          </w:rPr>
          <w:t>29-C</w:t>
        </w:r>
      </w:hyperlink>
      <w:r>
        <w:rPr>
          <w:rFonts w:cs="Tahoma" w:ascii="Tahoma" w:hAnsi="Tahoma"/>
          <w:color w:val="000000" w:themeColor="text1"/>
          <w:spacing w:val="2"/>
          <w:szCs w:val="30"/>
        </w:rPr>
        <w:t>, </w:t>
      </w:r>
      <w:hyperlink r:id="rId3" w:tgtFrame="Inciso II do Artigo 29C da Lei nº 8.213 de 24 de Julho de 1991">
        <w:r>
          <w:rPr>
            <w:rStyle w:val="LinkdaInternet"/>
            <w:rFonts w:cs="Tahoma" w:ascii="Tahoma" w:hAnsi="Tahoma"/>
            <w:color w:val="000000" w:themeColor="text1"/>
            <w:spacing w:val="2"/>
            <w:szCs w:val="30"/>
            <w:u w:val="none"/>
          </w:rPr>
          <w:t>II</w:t>
        </w:r>
      </w:hyperlink>
      <w:r>
        <w:rPr>
          <w:rFonts w:cs="Tahoma" w:ascii="Tahoma" w:hAnsi="Tahoma"/>
          <w:color w:val="000000" w:themeColor="text1"/>
          <w:spacing w:val="2"/>
          <w:szCs w:val="30"/>
        </w:rPr>
        <w:t> da Lei </w:t>
      </w:r>
      <w:hyperlink r:id="rId4" w:tgtFrame="Lei nº 8.213, de 24 de julho de 1991.">
        <w:r>
          <w:rPr>
            <w:rStyle w:val="LinkdaInternet"/>
            <w:rFonts w:cs="Tahoma" w:ascii="Tahoma" w:hAnsi="Tahoma"/>
            <w:color w:val="000000" w:themeColor="text1"/>
            <w:spacing w:val="2"/>
            <w:szCs w:val="30"/>
            <w:u w:val="none"/>
          </w:rPr>
          <w:t>8.213</w:t>
        </w:r>
      </w:hyperlink>
      <w:r>
        <w:rPr>
          <w:rFonts w:cs="Tahoma" w:ascii="Tahoma" w:hAnsi="Tahoma"/>
          <w:color w:val="000000" w:themeColor="text1"/>
          <w:spacing w:val="2"/>
          <w:szCs w:val="30"/>
        </w:rPr>
        <w:t>/91, uma vez ter implementado a pontuação exigida, resultante da somatória de sua idade e o tempo de contribuição.</w:t>
      </w:r>
    </w:p>
    <w:p>
      <w:pPr>
        <w:pStyle w:val="NormalWeb"/>
        <w:shd w:val="clear" w:color="auto" w:fill="FFFFFF"/>
        <w:spacing w:beforeAutospacing="0" w:before="0" w:afterAutospacing="0" w:after="480"/>
        <w:rPr>
          <w:rFonts w:ascii="Tahoma" w:hAnsi="Tahoma" w:cs="Tahoma"/>
          <w:color w:val="000000" w:themeColor="text1"/>
          <w:spacing w:val="2"/>
          <w:szCs w:val="30"/>
        </w:rPr>
      </w:pPr>
      <w:r>
        <w:rPr>
          <w:rFonts w:cs="Tahoma" w:ascii="Tahoma" w:hAnsi="Tahoma"/>
          <w:color w:val="000000" w:themeColor="text1"/>
          <w:spacing w:val="2"/>
          <w:szCs w:val="30"/>
        </w:rPr>
        <w:t>Termos em que,</w:t>
      </w:r>
    </w:p>
    <w:p>
      <w:pPr>
        <w:pStyle w:val="NormalWeb"/>
        <w:spacing w:beforeAutospacing="0" w:before="0" w:after="24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6" w:name="_Hlk19878861"/>
      <w:bookmarkEnd w:id="6"/>
    </w:p>
    <w:p>
      <w:pPr>
        <w:pStyle w:val="Normal"/>
        <w:spacing w:before="0" w:after="200"/>
        <w:rPr>
          <w:rFonts w:ascii="Tahoma" w:hAnsi="Tahoma" w:cs="Tahoma"/>
          <w:color w:val="000000" w:themeColor="text1"/>
          <w:sz w:val="24"/>
          <w:szCs w:val="24"/>
        </w:rPr>
      </w:pPr>
      <w:r>
        <w:rPr/>
      </w:r>
    </w:p>
    <w:sectPr>
      <w:headerReference w:type="default" r:id="rId5"/>
      <w:footerReference w:type="default" r:id="rId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9" w:name="_Hlk18674072"/>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7" w:name="_Hlk18674145"/>
    <w:bookmarkStart w:id="8" w:name="_Hlk18674145"/>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CabealhoChar" w:customStyle="1">
    <w:name w:val="Cabeçalho Char"/>
    <w:basedOn w:val="DefaultParagraphFont"/>
    <w:link w:val="Cabealho"/>
    <w:uiPriority w:val="99"/>
    <w:qFormat/>
    <w:rsid w:val="007310ca"/>
    <w:rPr/>
  </w:style>
  <w:style w:type="character" w:styleId="RodapChar" w:customStyle="1">
    <w:name w:val="Rodapé Char"/>
    <w:basedOn w:val="DefaultParagraphFont"/>
    <w:link w:val="Rodap"/>
    <w:uiPriority w:val="99"/>
    <w:qFormat/>
    <w:rsid w:val="007310c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310c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310ca"/>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45372658/artigo-29c-da-lei-n-8213-de-24-de-julho-de-1991" TargetMode="External"/><Relationship Id="rId3" Type="http://schemas.openxmlformats.org/officeDocument/2006/relationships/hyperlink" Target="http://www.jusbrasil.com.br/topicos/45372654/inciso-ii-do-artigo-29c-da-lei-n-8213-de-24-de-julho-de-1991" TargetMode="External"/><Relationship Id="rId4" Type="http://schemas.openxmlformats.org/officeDocument/2006/relationships/hyperlink" Target="http://www.jusbrasil.com.br/legislacao/104108/lei-de-benef&#237;cios-da-previd&#234;ncia-social-lei-8213-91"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LibreOffice/6.4.2.2$Windows_X86_64 LibreOffice_project/4e471d8c02c9c90f512f7f9ead8875b57fcb1ec3</Application>
  <Pages>2</Pages>
  <Words>320</Words>
  <Characters>1775</Characters>
  <CharactersWithSpaces>2082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2017-08-29T13:59:00Z</dcterms:created>
  <dc:creator/>
  <dc:description/>
  <dc:language>pt-BR</dc:language>
  <cp:lastModifiedBy/>
  <dcterms:modified xsi:type="dcterms:W3CDTF">2020-04-15T12:41:38Z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