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AO DOUTO JUÍZO DE DIREITO DA 00°  VARA DE FAMÍLIA E REGISTRO CIVIL DA COMARCA DE CIDADE/UF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bookmarkStart w:id="1" w:name="_GoBack"/>
      <w:bookmarkEnd w:id="1"/>
      <w:r>
        <w:rPr>
          <w:rFonts w:cs="Tahoma" w:ascii="Tahoma" w:hAnsi="Tahoma"/>
          <w:b/>
          <w:bCs/>
          <w:color w:val="000000" w:themeColor="text1"/>
        </w:rPr>
        <w:t>AÇÃO DE DIVÓRCIO LITIGIOSO C/C GUARDA JUDICIAL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GoBack"/>
      <w:bookmarkStart w:id="3" w:name="_Hlk483225481"/>
      <w:bookmarkStart w:id="4" w:name="_GoBack"/>
      <w:bookmarkStart w:id="5" w:name="_Hlk483225481"/>
      <w:bookmarkEnd w:id="4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6" w:name="_Hlk483225481"/>
      <w:r>
        <w:rPr>
          <w:rFonts w:cs="Tahoma" w:ascii="Tahoma" w:hAnsi="Tahoma"/>
          <w:spacing w:val="2"/>
        </w:rPr>
        <w:t xml:space="preserve">em face de </w:t>
      </w:r>
      <w:bookmarkEnd w:id="6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7" w:name="_Hlk483247544"/>
      <w:bookmarkStart w:id="8" w:name="_Hlk482884621"/>
      <w:bookmarkEnd w:id="7"/>
      <w:bookmarkEnd w:id="8"/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DA JUSTIÇA GRATUITA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DOS FATOS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 Autor e a Ré convivem casados aproximadamente 04 anos.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 xml:space="preserve">Durante a união constituíram 00 (NÚMERO) bem imóvel, </w:t>
      </w:r>
      <w:r>
        <w:rPr>
          <w:rFonts w:cs="Tahoma" w:ascii="Tahoma" w:hAnsi="Tahoma"/>
          <w:color w:val="000000" w:themeColor="text1"/>
        </w:rPr>
        <w:t>uma casa localizada no endereço localizado na Rua TAL, Nº 000, Bairro TAL – CIDADE/UF</w:t>
      </w:r>
      <w:r>
        <w:rPr>
          <w:rFonts w:cs="Tahoma" w:ascii="Tahoma" w:hAnsi="Tahoma"/>
          <w:b/>
          <w:bCs/>
          <w:color w:val="000000" w:themeColor="text1"/>
        </w:rPr>
        <w:t>, o qual requer a partilha.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 casal possui TANTOS filhos menores de idade os quais estão sob a guarda de fato do Autor, conforme certidões em anexo, sobre os quais requer a guarda judicial.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 DIREITO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Com relação ao divórcio, cabe frisar que a </w:t>
      </w:r>
      <w:r>
        <w:fldChar w:fldCharType="begin"/>
      </w:r>
      <w:r>
        <w:rPr>
          <w:rStyle w:val="LinkdaInternet"/>
          <w:u w:val="none"/>
          <w:rFonts w:cs="Tahoma" w:ascii="Tahoma" w:hAnsi="Tahoma"/>
          <w:color w:val="000000"/>
        </w:rPr>
        <w:instrText> HYPERLINK "http://www.planalto.gov.br/ccivil_03/constituicao/Emendas/Emc/emc66.htm" \l "art1" \n _blank</w:instrText>
      </w:r>
      <w:r>
        <w:rPr>
          <w:rStyle w:val="LinkdaInternet"/>
          <w:u w:val="none"/>
          <w:rFonts w:cs="Tahoma" w:ascii="Tahoma" w:hAnsi="Tahoma"/>
          <w:color w:val="000000"/>
        </w:rPr>
        <w:fldChar w:fldCharType="separate"/>
      </w:r>
      <w:r>
        <w:rPr>
          <w:rStyle w:val="LinkdaInternet"/>
          <w:rFonts w:cs="Tahoma" w:ascii="Tahoma" w:hAnsi="Tahoma"/>
          <w:color w:val="000000" w:themeColor="text1"/>
          <w:u w:val="none"/>
        </w:rPr>
        <w:t xml:space="preserve">EC nº </w:t>
      </w:r>
      <w:r>
        <w:rPr>
          <w:rStyle w:val="LinkdaInternet"/>
          <w:u w:val="none"/>
          <w:rFonts w:cs="Tahoma" w:ascii="Tahoma" w:hAnsi="Tahoma"/>
          <w:color w:val="000000"/>
        </w:rPr>
        <w:fldChar w:fldCharType="end"/>
      </w:r>
      <w:hyperlink r:id="rId2" w:tgtFrame="Emenda Constitucional nº 66, de 13 de julho de 201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66</w:t>
        </w:r>
      </w:hyperlink>
      <w:r>
        <w:rPr>
          <w:rFonts w:cs="Tahoma" w:ascii="Tahoma" w:hAnsi="Tahoma"/>
          <w:color w:val="000000" w:themeColor="text1"/>
        </w:rPr>
        <w:t>/2010 procurou facilitar o seu acesso, “suprimindo o requisito de prévia separação judicial por mais de 1 (um) ano ou de comprovada separação de fato por mais de 2 (dois) anos.”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Após essa emenda constitucional, o art. </w:t>
      </w:r>
      <w:hyperlink r:id="rId3" w:tgtFrame="Artigo 226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226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4" w:tgtFrame="Parágrafo 6 Artigo 226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§ 6º</w:t>
        </w:r>
      </w:hyperlink>
      <w:r>
        <w:rPr>
          <w:rFonts w:cs="Tahoma" w:ascii="Tahoma" w:hAnsi="Tahoma"/>
          <w:color w:val="000000" w:themeColor="text1"/>
        </w:rPr>
        <w:t xml:space="preserve">, da </w:t>
      </w:r>
      <w:hyperlink r:id="rId5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CF</w:t>
        </w:r>
      </w:hyperlink>
      <w:r>
        <w:rPr>
          <w:rFonts w:cs="Tahoma" w:ascii="Tahoma" w:hAnsi="Tahoma"/>
          <w:color w:val="000000" w:themeColor="text1"/>
        </w:rPr>
        <w:t xml:space="preserve"> passou a ter uma redação mais simples: “§ 6º O casamento civil pode ser dissolvido pelo divórcio.” Na realidade, por meio dessa simplificação, duas modificações de impacto foram feitas: a) o fim do instituto da separação judicial; b) a extinção “do prazo mínimo para a dissolução do vínculo matrimonial (eis que não há mais referência à separação de fato do casal há mais de dois anos).” (</w:t>
      </w:r>
      <w:hyperlink r:id="rId6" w:tgtFrame="_blank">
        <w:r>
          <w:rPr>
            <w:rStyle w:val="LinkdaInternet"/>
            <w:rFonts w:cs="Tahoma" w:ascii="Tahoma" w:hAnsi="Tahoma"/>
            <w:color w:val="000000" w:themeColor="text1"/>
            <w:u w:val="none"/>
          </w:rPr>
          <w:t>STOLZE, Pablo. A Nova Emenda do Divórcio: Primeiras Reflexões</w:t>
        </w:r>
      </w:hyperlink>
      <w:r>
        <w:rPr>
          <w:rFonts w:cs="Tahoma" w:ascii="Tahoma" w:hAnsi="Tahoma"/>
          <w:color w:val="000000" w:themeColor="text1"/>
        </w:rPr>
        <w:t>).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Sobre a Guarda, dispõe o </w:t>
      </w:r>
      <w:hyperlink r:id="rId7" w:tgtFrame="Lei nº 8.069, de 13 de julho de 1990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Estatuto da Criança e do Adolescente</w:t>
        </w:r>
      </w:hyperlink>
      <w:r>
        <w:rPr>
          <w:rFonts w:cs="Tahoma" w:ascii="Tahoma" w:hAnsi="Tahoma"/>
          <w:color w:val="000000" w:themeColor="text1"/>
        </w:rPr>
        <w:t>:</w:t>
      </w:r>
    </w:p>
    <w:p>
      <w:pPr>
        <w:pStyle w:val="NormalWeb"/>
        <w:spacing w:before="280" w:after="280"/>
        <w:ind w:left="2268" w:hanging="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28. A colocação em família substituta far-se-á mediante guarda, tutela ou adoção, independentemente da situação jurídica da criança ou adolescente, nos termos desta Lei.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3o Na apreciação do pedido levar-se-á em conta o grau de parentesco e a relação de afinidade ou de afetividade, a fim de evitar ou minorar as consequências decorrentes da medida.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33. A guarda obriga a prestação de assistência material, moral e educacional à criança ou adolescente, conferindo a seu detentor o direito de opor-se a terceiros, inclusive aos pais.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1º A guarda destina-se a regularizar a posse de fato, podendo ser deferida, liminar ou incidentalmente, nos procedimentos de tutela e adoção, exceto no de adoção por estrangeiros.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DOS PEDIDOS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Ante o exposto,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a)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</w:rPr>
        <w:t>A concessão da Justiça Gratuita, nos termos da Lei nº </w:t>
      </w:r>
      <w:hyperlink r:id="rId8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a intimação do representante do Ministério Público para que intervenha no feito;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A citação da Ré para comparecer em audiência a ser designada por este MM Juízo e, querendo, oferecer resposta tempestivamente, sob pena de sofrer os efeitos da revelia;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a) Que seja deferida 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 xml:space="preserve">GUARDA PROVISÓRIA </w:t>
      </w:r>
      <w:r>
        <w:rPr>
          <w:rFonts w:cs="Tahoma" w:ascii="Tahoma" w:hAnsi="Tahoma"/>
          <w:color w:val="000000" w:themeColor="text1"/>
          <w:sz w:val="24"/>
          <w:szCs w:val="24"/>
        </w:rPr>
        <w:t>dos menores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 xml:space="preserve">, conforme certidões me anexo </w:t>
      </w:r>
      <w:r>
        <w:rPr>
          <w:rFonts w:cs="Tahoma" w:ascii="Tahoma" w:hAnsi="Tahoma"/>
          <w:color w:val="000000" w:themeColor="text1"/>
          <w:sz w:val="24"/>
          <w:szCs w:val="24"/>
        </w:rPr>
        <w:t>ao Autor;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b) Da mesma forma, que seja deferida 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 xml:space="preserve">GUARDA DEFINITIVA </w:t>
      </w:r>
      <w:r>
        <w:rPr>
          <w:rFonts w:cs="Tahoma" w:ascii="Tahoma" w:hAnsi="Tahoma"/>
          <w:color w:val="000000" w:themeColor="text1"/>
          <w:sz w:val="24"/>
          <w:szCs w:val="24"/>
        </w:rPr>
        <w:t>dos menores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 xml:space="preserve">, conforme certidões em anexo </w:t>
      </w:r>
      <w:r>
        <w:rPr>
          <w:rFonts w:cs="Tahoma" w:ascii="Tahoma" w:hAnsi="Tahoma"/>
          <w:color w:val="000000" w:themeColor="text1"/>
          <w:sz w:val="24"/>
          <w:szCs w:val="24"/>
        </w:rPr>
        <w:t>ao Autor;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A total procedência desta Ação de Divórcio com pedido de Guarda Judicial,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A partilha do bem mencionados acima;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Provará o alegado utilizando-se de todos os meios admitidos em direito, especialmente, juntada de documentos, oitiva de testemunhas (rol anexo) e depoimento pessoal.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à causa o valor de R$ 00000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9" w:name="_Hlk482881190"/>
      <w:bookmarkStart w:id="10" w:name="_Hlk482881190"/>
      <w:bookmarkEnd w:id="1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1" w:name="_Hlk482880653"/>
      <w:bookmarkStart w:id="12" w:name="_Hlk482880653"/>
      <w:bookmarkEnd w:id="12"/>
    </w:p>
    <w:p>
      <w:pPr>
        <w:pStyle w:val="Normal"/>
        <w:spacing w:before="0" w:after="20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9"/>
      <w:footerReference w:type="default" r:id="rId10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5" w:name="_Hlk18674072"/>
    <w:bookmarkStart w:id="16" w:name="_Hlk18674072"/>
    <w:bookmarkEnd w:id="16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3" w:name="_Hlk18674145"/>
    <w:bookmarkStart w:id="14" w:name="_Hlk18674145"/>
    <w:bookmarkEnd w:id="14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5f7684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b456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b4563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a52d97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f768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b456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b456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a52d97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823944/emenda-constitucional-66-10" TargetMode="External"/><Relationship Id="rId3" Type="http://schemas.openxmlformats.org/officeDocument/2006/relationships/hyperlink" Target="http://www.jusbrasil.com.br/topicos/10645133/artigo-226-da-constitui&#231;&#227;o-federal-de-1988" TargetMode="External"/><Relationship Id="rId4" Type="http://schemas.openxmlformats.org/officeDocument/2006/relationships/hyperlink" Target="http://www.jusbrasil.com.br/topicos/10644875/par&#225;grafo-6-artigo-226-da-constitui&#231;&#227;o-federal-de-1988" TargetMode="External"/><Relationship Id="rId5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6" Type="http://schemas.openxmlformats.org/officeDocument/2006/relationships/hyperlink" Target="http://www.colegioregistralrs.org.br/doutrina.asp?cod=400" TargetMode="External"/><Relationship Id="rId7" Type="http://schemas.openxmlformats.org/officeDocument/2006/relationships/hyperlink" Target="http://www.jusbrasil.com.br/legislacao/1031134/estatuto-da-crian&#231;a-e-do-adolescente-lei-8069-90" TargetMode="External"/><Relationship Id="rId8" Type="http://schemas.openxmlformats.org/officeDocument/2006/relationships/hyperlink" Target="http://www.jusbrasil.com.br/legislacao/109499/lei-de-assist&#234;ncia-judici&#225;ria-lei-1060-50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LibreOffice/6.4.2.2$Windows_X86_64 LibreOffice_project/4e471d8c02c9c90f512f7f9ead8875b57fcb1ec3</Application>
  <Pages>5</Pages>
  <Words>687</Words>
  <Characters>3478</Characters>
  <CharactersWithSpaces>4132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2017-02-13T06:24:00Z</dcterms:created>
  <dc:creator/>
  <dc:description/>
  <dc:language>pt-BR</dc:language>
  <cp:lastModifiedBy/>
  <dcterms:modified xsi:type="dcterms:W3CDTF">2020-04-14T01:43:11Z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