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3244742"/>
      <w:bookmarkStart w:id="2" w:name="_Hlk19878748"/>
      <w:bookmarkStart w:id="3" w:name="_Hlk19887579"/>
      <w:bookmarkStart w:id="4" w:name="_Hlk23434195"/>
      <w:bookmarkStart w:id="5" w:name="_Hlk483244742"/>
      <w:bookmarkStart w:id="6" w:name="_Hlk19878748"/>
      <w:bookmarkStart w:id="7" w:name="_Hlk19887579"/>
      <w:bookmarkStart w:id="8" w:name="_Hlk2343419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8"/>
      <w:r>
        <w:rPr>
          <w:rFonts w:cs="Tahoma" w:ascii="Tahoma" w:hAnsi="Tahoma"/>
          <w:spacing w:val="2"/>
        </w:rPr>
        <w:t xml:space="preserve">, residente e domiciliado na </w:t>
      </w:r>
      <w:bookmarkStart w:id="9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7"/>
      <w:r>
        <w:rPr>
          <w:rFonts w:cs="Tahoma" w:ascii="Tahoma" w:hAnsi="Tahoma"/>
          <w:spacing w:val="2"/>
        </w:rPr>
        <w:t>F</w:t>
      </w:r>
      <w:bookmarkEnd w:id="6"/>
      <w:bookmarkEnd w:id="9"/>
      <w:r>
        <w:rPr>
          <w:rFonts w:cs="Tahoma" w:ascii="Tahoma" w:hAnsi="Tahoma"/>
          <w:spacing w:val="2"/>
        </w:rPr>
        <w:t xml:space="preserve">, </w:t>
      </w:r>
      <w:bookmarkEnd w:id="5"/>
      <w:r>
        <w:rPr>
          <w:rFonts w:cs="Tahoma" w:ascii="Tahoma" w:hAnsi="Tahoma"/>
          <w:spacing w:val="2"/>
        </w:rPr>
        <w:t>vem respeitosamente perante a Vossa Excelência propor:</w:t>
      </w:r>
      <w:bookmarkStart w:id="10" w:name="_Hlk482884762"/>
      <w:bookmarkEnd w:id="10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INDENIZAÇÃO POR DANOS MORAIS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3225481"/>
      <w:bookmarkStart w:id="12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3" w:name="_Hlk483225481"/>
      <w:r>
        <w:rPr>
          <w:rFonts w:cs="Tahoma" w:ascii="Tahoma" w:hAnsi="Tahoma"/>
          <w:spacing w:val="2"/>
        </w:rPr>
        <w:t xml:space="preserve">em face de </w:t>
      </w:r>
      <w:bookmarkEnd w:id="13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4" w:name="_Hlk483247544"/>
      <w:bookmarkStart w:id="15" w:name="_Hlk482886533"/>
      <w:bookmarkStart w:id="16" w:name="_Hlk482884621"/>
      <w:bookmarkEnd w:id="14"/>
      <w:bookmarkEnd w:id="15"/>
      <w:bookmarkEnd w:id="16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Narra a requerente que, no DIA/MÊS/ANO, quando se encontrava de folga na casa de sua mãe na cidade de CIDADE/UF, viu-se surpreendida quando recebeu dois cartões de crédito de números: 0000 (com validade até MÊS/ANO) e 0000 (com validade até MÊS/ANO), ambos com limite de R$ 000 (REAIS), enviados pela Requerida. Cumpre trazer à baila que a Requerida além de receber os cartões em sua folga, recebeu no endereço de sua mãe onde não reside há mais de 05 (cinco) 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a requerente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NUNCA</w:t>
      </w:r>
      <w:r>
        <w:rPr>
          <w:rFonts w:cs="Tahoma" w:ascii="Tahoma" w:hAnsi="Tahoma"/>
          <w:color w:val="000000" w:themeColor="text1"/>
          <w:sz w:val="24"/>
          <w:szCs w:val="24"/>
        </w:rPr>
        <w:t> solicitou qualquer cartão, nem tampouco utiliza qualquer serviço da requerida nesse sentido, de modo que, não efetuou o desbloqueio do aludido cartão e nem pretende fazê-lo. Pois, utiliza o cartão de crédito de outra instituição financeira.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vem dos tempos hodiernos as táticas das instituições bancárias para angariar cada vez mais lucros, em detrimento dos consumidores. Analogicamente, como efeito de comparação para a adoção dessas táticas: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relação às tarifas bancárias, as mesmas vêm crescendo continuamente. De acordo com o DIEESE, em 2005, a arrecadação de tarifas dos cinco maiores bancos (Banco do Brasil, Bradesco, Caixa Econômica Federal, Itaú e Unibanco) foi de R$ 29 bilhões, 18,7% a mais do que no ano anterior. As receitas de tarifas cobriram a folha de pagamento do referido ano com sobra de 21,8% (DIEESE, 2006). Hoje, as tarifas respondem por 20% do faturamento dos bancos (SINDIBANCARIOS, 2007b).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em comento, a Requerida incorre em descumprimento à lei consumerista e à boa-fé, no sentido de enviar cartão de crédito sem solicitação do consumidor.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há dúvida de que a relação jurídica entre as partes é uma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relação de consumo</w:t>
      </w:r>
      <w:r>
        <w:rPr>
          <w:rFonts w:cs="Tahoma" w:ascii="Tahoma" w:hAnsi="Tahoma"/>
          <w:color w:val="000000" w:themeColor="text1"/>
          <w:sz w:val="24"/>
          <w:szCs w:val="24"/>
        </w:rPr>
        <w:t>, envolvendo, de um lado, o consumidor (requerente) e o fornecedor do produto (requerida). Desta forma, a controvérsia instaurada nestes autos terá que ser decidida à luz das disposições do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especialmente do disposto em seu art. </w:t>
      </w:r>
      <w:hyperlink r:id="rId3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6º. São direitos básicos do consumidor:</w:t>
      </w:r>
    </w:p>
    <w:p>
      <w:pPr>
        <w:pStyle w:val="IntenseQuote"/>
        <w:rPr/>
      </w:pPr>
      <w:r>
        <w:rPr/>
        <w:t>VIII – a facilitação da defesa de seus direitos</w:t>
      </w:r>
      <w:r>
        <w:rPr>
          <w:bCs/>
        </w:rPr>
        <w:t>, inclusive com a inversão do ônus da prova, a seu favor, no processo civil, quando, a critério do juiz, for verossímil a alegação ou quando for ele hipossuficiente</w:t>
      </w:r>
      <w:r>
        <w:rPr/>
        <w:t>, segundo as regras ordinárias de experiência;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 </w:t>
      </w:r>
      <w:hyperlink r:id="rId5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representando uma atualização do direito vigente e procurando amenizar a diferença de forças existentes entre polos processuais onde se tem num ponto, o consumidor, como figura vulnerável e noutro, o fornecedor, como detentor dos meios de prova que são muitas vezes buscados pelo primeiro, e às quais este não possui acesso, adotou teoria moderna onde se admite a inversão do ônus da prova justamente em face desta problemática.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uma relação onde está caracterizada a vulnerabilidade entre as partes, como de fato há, este deve ser agraciado com as normas atinentes na Lei no.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-90, principalmente no que tange aos direitos básicos do consumidor, e a letra da Lei é clara.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 em tela, tanto a verossimilhança das alegações do requerente quanto sua hipossuficiência são cristalinas. A primeira é demonstrada pela inexistência de relação jurídica entre as partes, sendo que o envio do cartão foi completamente ilegal.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Já a hipossuficiência do consumidor, com muito mais razão, eis que fica à mercê da empresa ré que tinha acesso a todos os seus dados, e tomou uma prática completamente abusiva.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DANOS MORAIS. IN RE IPSA. ENVIO DE CARTÃO DE CRÉDITO SEM AUTORIZAÇÃO.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Superior Tribunal de Justiça já se pronunciou sobre este tipo de situação através da Súmula 532 que diz que: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Constitui prática comercial abusiva o envio de cartão de crédito sem prévia e expressa solicitação do consumidor, configurando-se ato ilícito indenizável e sujeito à aplicação de multa administrativa.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Sabemos que as súmulas são o resumo de entendimentos consolidados de julgamentos no Tribunal. Portanto, devem ser cumpridas, caracterizando assim, mais uma vez o dano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Súmula 532 tem amparo no artigo </w:t>
      </w:r>
      <w:hyperlink r:id="rId7" w:tgtFrame="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Inciso III do Artigo 39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proíbe o fornecedor de enviar produtos ou prestar serviços sem solicitação prévia, a saber: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39. É vedado ao fornecedor de produtos ou serviços, dentre outras práticas abusivas:</w:t>
      </w:r>
    </w:p>
    <w:p>
      <w:pPr>
        <w:pStyle w:val="IntenseQuote"/>
        <w:rPr/>
      </w:pPr>
      <w:r>
        <w:rPr>
          <w:bCs/>
        </w:rPr>
        <w:t>III - enviar ou entregar ao consumidor, sem solicitação prévia, qualquer produto, ou fornecer qualquer serviço; (grifo nosso)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fica ainda mais claro o abuso praticado pela empresa ré, não deixando dúvidas sobre o dano configurado.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responsabilidade do fornecedor por eventuais danos provocados ao consumidor é de natureza objetiva se decorrentes de defeito na prestação do serviço, podendo o fornecedor ser responsabilizado independentemente da comprovação de existência de culpa, nos termos do art. </w:t>
      </w:r>
      <w:hyperlink r:id="rId10" w:tgtFrame="Artigo 14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caput, do </w:t>
      </w:r>
      <w:hyperlink r:id="rId1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da narrativa dos fatos, podemos inferir que não pairam dúvidas quanto ao ato ilícito praticado pela demandada.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prática adotada pela empresa demandada revela absoluto desprezo pelas mais básicas regras de respeito ao consumidor e à boa fé objetiva nas relações comerciais, impondo resposta à altura.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instituto do dano moral não foi criado somente para neutralizar o abalo suportado pelo ofendido, mas também para conferir uma carga didático-pedagógica a ser considerada pelo julgador, compensando a vítima e prevenindo a ocorrência de novas condutas arbitrárias por parte da demanda.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o caso em apreço se enquadra perfeitamente nesses ditames, tendo em vista que as empresas demandadas praticam esses atos abusivos apenas porque sabem que muitos clientes/consumidores não buscarão o judiciário a fim de buscar a contraprestação pelo dano ocorrido.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12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3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diz que a reparação do dano moral é um direito básico do consumidor: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6º São direitos básicos do consumidor:</w:t>
      </w:r>
    </w:p>
    <w:p>
      <w:pPr>
        <w:pStyle w:val="IntenseQuote"/>
        <w:rPr/>
      </w:pPr>
      <w:r>
        <w:rPr/>
        <w:t>VI - A efetiva prevenção e reparação de danos patrimoniais e morais, individuais, coletivos e difusos;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deve-se imputar a demandada a obrigação de indenizar os prejuízos incorridos pelo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descaso e o desrespeito à Autora e a outros consumidores devem, em tais circunstâncias, ensejar a respectiva reparação dos danos causados da forma mais completa e abrangente possível, inclusive no plano meramente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 </w:t>
      </w:r>
      <w:hyperlink r:id="rId1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 em seu artigo </w:t>
      </w:r>
      <w:hyperlink r:id="rId15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6" w:tgtFrame="Inciso X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também deixa claro que a todos é assegurado o direito de reparação por danos morais: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rPr/>
      </w:pPr>
      <w:r>
        <w:rPr/>
        <w:t>X - São invioláveis a intimidade, a vida privada, a honra e a imagem das pessoas, assegurado o direito a indenização pelo dano material ou moral decorrente de sua violação;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assinalar, finalmente, que não se pode admitir como plausível a alegação de mero dissabor tendo em vista que essa justificativa apenas estimula condutas que não respeitam os interesses dos consumidores.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17" w:name="_GoBack"/>
      <w:bookmarkStart w:id="18" w:name="_GoBack"/>
      <w:bookmarkEnd w:id="18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>
          <w:szCs w:val="20"/>
        </w:rPr>
      </w:pPr>
      <w:r>
        <w:rPr>
          <w:szCs w:val="20"/>
        </w:rPr>
        <w:t>"[...] 1.</w:t>
      </w:r>
    </w:p>
    <w:p>
      <w:pPr>
        <w:pStyle w:val="IntenseQuote"/>
        <w:rPr>
          <w:szCs w:val="20"/>
        </w:rPr>
      </w:pPr>
      <w:r>
        <w:rPr>
          <w:bCs/>
          <w:szCs w:val="20"/>
        </w:rPr>
        <w:t>O envio de cartão de crédito sem solicitação prévia configura prática comercial abusiva, dando ensejo à responsabilização civil por dano moral. Precedentes</w:t>
      </w:r>
      <w:r>
        <w:rPr>
          <w:szCs w:val="20"/>
        </w:rPr>
        <w:t>. 2. A ausência de inscrição do nome do consumidor em cadastro de inadimplentes não afasta a responsabilidade do fornecedor de produtos e serviços, porque o dano, nessa hipótese, é presumido. 3. Restabelecido o quantum indenizatório fixado na sentença, por mostrar-se adequado e conforme os parâmetros estabelecidos pelo STJ para casos semelhantes. [...]". STJ – AgAREsp 275047 RJ, Rel. Ministra MARCO BUZZI, QUARTA TURMA, Julgado em 22/04/2014, DJe 29/04/2014.</w:t>
      </w:r>
    </w:p>
    <w:p>
      <w:pPr>
        <w:pStyle w:val="IntenseQuote"/>
        <w:rPr>
          <w:szCs w:val="20"/>
        </w:rPr>
      </w:pPr>
      <w:r>
        <w:rPr>
          <w:szCs w:val="20"/>
        </w:rPr>
        <w:t>1. </w:t>
      </w:r>
      <w:r>
        <w:rPr>
          <w:bCs/>
          <w:szCs w:val="20"/>
        </w:rPr>
        <w:t>O envio do cartão de crédito, ainda que bloqueado, sem pedido pretérito e expresso do consumidor, caracteriza prática comercial abusiva, violando frontalmente o disposto no artigo </w:t>
      </w:r>
      <w:hyperlink r:id="rId17" w:tgtFrame="Artigo 39 da Lei nº 8.078 de 11 de Setembro de 1990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39</w:t>
        </w:r>
      </w:hyperlink>
      <w:r>
        <w:rPr>
          <w:bCs/>
          <w:szCs w:val="20"/>
        </w:rPr>
        <w:t>, </w:t>
      </w:r>
      <w:hyperlink r:id="rId18" w:tgtFrame="Inciso III do Artigo 39 da Lei nº 8.078 de 11 de Setembro de 1990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III</w:t>
        </w:r>
      </w:hyperlink>
      <w:r>
        <w:rPr>
          <w:bCs/>
          <w:szCs w:val="20"/>
        </w:rPr>
        <w:t>, do </w:t>
      </w:r>
      <w:hyperlink r:id="rId19" w:tgtFrame="Lei nº 8.078, de 11 de setembro de 1990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Código de Defesa do Consumidor</w:t>
        </w:r>
      </w:hyperlink>
      <w:r>
        <w:rPr>
          <w:bCs/>
          <w:szCs w:val="20"/>
        </w:rPr>
        <w:t>.</w:t>
      </w:r>
      <w:r>
        <w:rPr>
          <w:szCs w:val="20"/>
        </w:rPr>
        <w:t> (...) 3. Quanto ao valor do dano moral indenizável, nos termos da jurisprudência consolidada no Superior Tribunal de Justiça, a revisão de indenização por danos morais só é possível em recurso especial quando o valor fixado nas instâncias locais for exorbitante ou ínfimo, de modo a afrontar os princípios da razoabilidade e da proporcionalidade. Se o valor arbitrado não destoa da jurisprudência desta Corte, inviável a sua alteração, porque, para tanto, também seria necessário o revolvimento do conteúdo fático probatório dos autos, o que não se coaduna com a via do recurso especial, a teor da Súmula 7/STJ. Destarte, fica mantido o valor da indenização fixado pelo Tribunal de origem.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todo exposto, é meritória a compensação dos danos morais sofridos pela autora, pelo recebimento de cartão de crédito não solicitado (Súmula 532 STJ).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dos fatos e fundamentos jurídicos acima elencados, o autor requer se digne Vossa Excelência em: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 – Realizar a citação do réu, na pessoa seu representante legal para, querendo, conciliar-se, ou contestar a ação, sob pena de padecer incontroversa a pretensão do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 – Conceder a inversão do ônus da prova, com base no art. </w:t>
      </w:r>
      <w:hyperlink r:id="rId20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1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para que a parte Requerida apresente prova de que o Requerente fez a solicitação do referido Cartão de Crédito;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 – Julgar procedente o mérito da ação, condenando a parte ré a pagar indenização à autora no valor de R$ 000 (REAIS), valores estes corrigidos de acordo com a súmula 54 do STJ, por tratar-se de relação jurídica extracontratual, aplicando-se a correção desde a data do evento danoso.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 (REAIS), para fins de direito.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9" w:name="_Hlk19878861"/>
      <w:bookmarkEnd w:id="19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20" w:name="_Hlk482880653"/>
      <w:bookmarkStart w:id="21" w:name="_Hlk482880653"/>
      <w:bookmarkEnd w:id="21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3"/>
      <w:footerReference w:type="default" r:id="rId2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22" w:name="_Hlk19040810"/>
    <w:bookmarkStart w:id="23" w:name="_Hlk19040810"/>
    <w:bookmarkEnd w:id="23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0599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90599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964d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964d1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964d1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9b4a29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b4a29"/>
    <w:rPr>
      <w:rFonts w:ascii="Tahoma" w:hAnsi="Tahoma"/>
      <w:b/>
      <w:iCs/>
      <w:sz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9b4a29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946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964d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964d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64d1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9b4a29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b4a2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paragraph" w:styleId="Quote">
    <w:name w:val="Quote"/>
    <w:basedOn w:val="Normal"/>
    <w:next w:val="Normal"/>
    <w:link w:val="CitaoChar"/>
    <w:uiPriority w:val="29"/>
    <w:qFormat/>
    <w:rsid w:val="009b4a29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topicos/10607666/artigo-6-da-lei-n-8078-de-11-de-setembro-de-1990" TargetMode="External"/><Relationship Id="rId4" Type="http://schemas.openxmlformats.org/officeDocument/2006/relationships/hyperlink" Target="http://www.jusbrasil.com.br/topicos/10607335/inciso-viii-do-artigo-6-da-lei-n-8078-de-11-de-setembro-de-1990" TargetMode="External"/><Relationship Id="rId5" Type="http://schemas.openxmlformats.org/officeDocument/2006/relationships/hyperlink" Target="http://www.jusbrasil.com.br/legislacao/91585/c&#243;digo-de-defesa-do-consumidor-lei-8078-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0602881/artigo-39-da-lei-n-8078-de-11-de-setembro-de-1990" TargetMode="External"/><Relationship Id="rId8" Type="http://schemas.openxmlformats.org/officeDocument/2006/relationships/hyperlink" Target="http://www.jusbrasil.com.br/topicos/10602768/inciso-iii-do-artigo-39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topicos/10606184/artigo-14-da-lei-n-8078-de-11-de-setembro-de-19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topicos/10607666/artigo-6-da-lei-n-8078-de-11-de-setembro-de-1990" TargetMode="External"/><Relationship Id="rId13" Type="http://schemas.openxmlformats.org/officeDocument/2006/relationships/hyperlink" Target="http://www.jusbrasil.com.br/legislacao/91585/c&#243;digo-de-defesa-do-consumidor-lei-8078-90" TargetMode="External"/><Relationship Id="rId1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5" Type="http://schemas.openxmlformats.org/officeDocument/2006/relationships/hyperlink" Target="http://www.jusbrasil.com.br/topicos/10641516/artigo-5-da-constitui&#231;&#227;o-federal-de-1988" TargetMode="External"/><Relationship Id="rId16" Type="http://schemas.openxmlformats.org/officeDocument/2006/relationships/hyperlink" Target="http://www.jusbrasil.com.br/topicos/10730704/inciso-x-do-artigo-5-da-constitui&#231;&#227;o-federal-de-1988" TargetMode="External"/><Relationship Id="rId17" Type="http://schemas.openxmlformats.org/officeDocument/2006/relationships/hyperlink" Target="http://www.jusbrasil.com.br/topicos/10602881/artigo-39-da-lei-n-8078-de-11-de-setembro-de-1990" TargetMode="External"/><Relationship Id="rId18" Type="http://schemas.openxmlformats.org/officeDocument/2006/relationships/hyperlink" Target="http://www.jusbrasil.com.br/topicos/10602768/inciso-iii-do-artigo-39-da-lei-n-8078-de-11-de-setembro-de-1990" TargetMode="External"/><Relationship Id="rId19" Type="http://schemas.openxmlformats.org/officeDocument/2006/relationships/hyperlink" Target="http://www.jusbrasil.com.br/legislacao/91585/c&#243;digo-de-defesa-do-consumidor-lei-8078-90" TargetMode="External"/><Relationship Id="rId20" Type="http://schemas.openxmlformats.org/officeDocument/2006/relationships/hyperlink" Target="http://www.jusbrasil.com.br/topicos/10607666/artigo-6-da-lei-n-8078-de-11-de-setembro-de-1990" TargetMode="External"/><Relationship Id="rId21" Type="http://schemas.openxmlformats.org/officeDocument/2006/relationships/hyperlink" Target="http://www.jusbrasil.com.br/topicos/10607335/inciso-viii-do-artigo-6-da-lei-n-8078-de-11-de-setembro-de-19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LibreOffice/6.4.2.2$Windows_X86_64 LibreOffice_project/4e471d8c02c9c90f512f7f9ead8875b57fcb1ec3</Application>
  <Pages>8</Pages>
  <Words>1630</Words>
  <Characters>8582</Characters>
  <CharactersWithSpaces>10161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2017-05-27T22:24:00Z</dcterms:created>
  <dc:creator>bernardo lamenha</dc:creator>
  <dc:description/>
  <dc:language>pt-BR</dc:language>
  <cp:lastModifiedBy/>
  <dcterms:modified xsi:type="dcterms:W3CDTF">2020-04-15T14:47:35Z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