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bookmarkStart w:id="0" w:name="_Hlk482887329"/>
      <w:r>
        <w:rPr>
          <w:rFonts w:cs="Tahoma" w:ascii="Tahoma" w:hAnsi="Tahoma"/>
          <w:b/>
          <w:bCs/>
          <w:spacing w:val="2"/>
        </w:rPr>
        <w:t>AO DOUTO JUÍZO DE DIREITO DA 00ª VARA CÍVEL/FAMÍLIA DA COMARCA DE CIDADE/UF</w:t>
      </w:r>
      <w:bookmarkStart w:id="1" w:name="_Hlk482884766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2" w:name="_Hlk483244742"/>
      <w:bookmarkStart w:id="3" w:name="_Hlk19878748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3"/>
      <w:bookmarkEnd w:id="4"/>
      <w:r>
        <w:rPr>
          <w:rFonts w:cs="Tahoma" w:ascii="Tahoma" w:hAnsi="Tahoma"/>
          <w:spacing w:val="2"/>
        </w:rPr>
        <w:t xml:space="preserve">, </w:t>
      </w:r>
      <w:bookmarkEnd w:id="0"/>
      <w:bookmarkEnd w:id="2"/>
      <w:r>
        <w:rPr>
          <w:rFonts w:cs="Tahoma" w:ascii="Tahoma" w:hAnsi="Tahoma"/>
          <w:spacing w:val="2"/>
        </w:rPr>
        <w:t>vem respeitosamente perante a Vossa Excelência propor:</w:t>
      </w:r>
      <w:bookmarkStart w:id="5" w:name="_Hlk482884762"/>
      <w:bookmarkStart w:id="6" w:name="_Hlk482880626"/>
      <w:bookmarkEnd w:id="5"/>
      <w:bookmarkEnd w:id="6"/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bookmarkStart w:id="7" w:name="_GoBack"/>
      <w:bookmarkEnd w:id="7"/>
      <w:r>
        <w:rPr>
          <w:rFonts w:cs="Tahoma" w:ascii="Tahoma" w:hAnsi="Tahoma"/>
          <w:b/>
        </w:rPr>
        <w:t>AÇÃO DE DIVÓRCIO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GoBack"/>
      <w:bookmarkStart w:id="9" w:name="_Hlk483225481"/>
      <w:bookmarkStart w:id="10" w:name="_GoBack"/>
      <w:bookmarkStart w:id="11" w:name="_Hlk483225481"/>
      <w:bookmarkEnd w:id="10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12" w:name="_Hlk483225481"/>
      <w:r>
        <w:rPr>
          <w:rFonts w:cs="Tahoma" w:ascii="Tahoma" w:hAnsi="Tahoma"/>
          <w:spacing w:val="2"/>
        </w:rPr>
        <w:t xml:space="preserve">em face de </w:t>
      </w:r>
      <w:bookmarkEnd w:id="12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3" w:name="_Hlk483247544"/>
      <w:bookmarkStart w:id="14" w:name="_Hlk482884621"/>
      <w:bookmarkEnd w:id="13"/>
      <w:bookmarkEnd w:id="14"/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DA GRATUIDADE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DOS FATOS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 requerente casou com o requerido junto ao Cartório, e, desta união, não foram adquiridos bens e tiveram TANTOS (NÚMERO) filhos. Ocorre que há, dois anos, o requerido alegou a necessidade de comprar um maço de cigarros, porém, após sair, não retornou à sua casa.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Diante da situação, a requerente, sem notícias e sem a localização do requerido, decidiu que não há porque se perpetuar tamanho constrangimento, sofrimento, e ainda, o impedimento legal para que possa constituir novo casamento e família.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Portanto, tendo transcorrido mais de NÚMERO anos da separação de fato do casal, e objetivando legalizar a sua vida pessoal, pretende a demandante desfazer o infeliz vínculo conjugal que ainda mantêm com o requerido, tendo em vista que este não mais apareceu.</w:t>
      </w:r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DO DIREITO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Após a publicação da Emenda Constitucional </w:t>
      </w:r>
      <w:hyperlink r:id="rId2" w:tgtFrame="Emenda Constitucional nº 66, de 13 de julho de 2010">
        <w:r>
          <w:rPr>
            <w:rStyle w:val="LinkdaInternet"/>
            <w:rFonts w:cs="Tahoma" w:ascii="Tahoma" w:hAnsi="Tahoma"/>
            <w:color w:val="auto"/>
            <w:u w:val="none"/>
          </w:rPr>
          <w:t>66</w:t>
        </w:r>
      </w:hyperlink>
      <w:r>
        <w:rPr>
          <w:rFonts w:cs="Tahoma" w:ascii="Tahoma" w:hAnsi="Tahoma"/>
        </w:rPr>
        <w:t>, de 13 de julho de 2010, os casais que desejam se divorciar podem fazê-lo sem a necessidade da separação prévia. Ou seja, hoje a decisão de manter–se a relação matrimonial é do casal e conforme demonstrado, no caso da requerente, não existe há tempos, nenhuma possibilidade de reatar esse romance, ou seja, no caso fático, não cabe ao Estado intervir na vontade e necessidades das pessoas, infringindo assim o direito à liberdade, à intimidade da vida privada e à dignidade da pessoa humana.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Assim se posiciona Maria Berenice Dias, senão vejamos:</w:t>
      </w:r>
    </w:p>
    <w:p>
      <w:pPr>
        <w:pStyle w:val="NormalWeb"/>
        <w:spacing w:before="280" w:after="28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(...) estando à sociedade vivendo um novo momento histórico, tão bem apreendido pela </w:t>
      </w:r>
      <w:hyperlink r:id="rId3" w:tgtFrame="CONSTITUIÇÃO DA REPÚBLICA FEDERATIVA DO BRASIL DE 1988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Constituição Federal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que trouxe um sem números de garantias ao cidadão e assegurou-lhe a liberdade e o respeito à dignidade, é de se questionar se o Estado dispõe de legitimidade para impor aos cônjuges restrições à sua vontade de romper o casamento”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Em razão do sumiço do requerido e do direito da autora, conforme demonstrados pelos fatos e fundamentos supracitados, requer ainda, a citação por edital da parte requerida, nos moldes do Art. </w:t>
      </w:r>
      <w:hyperlink r:id="rId4" w:tgtFrame="Artigo 256 da Lei nº 5.869 de 11 de Janeiro de 1973">
        <w:r>
          <w:rPr>
            <w:rStyle w:val="LinkdaInternet"/>
            <w:rFonts w:cs="Tahoma" w:ascii="Tahoma" w:hAnsi="Tahoma"/>
            <w:color w:val="auto"/>
            <w:u w:val="none"/>
          </w:rPr>
          <w:t>256</w:t>
        </w:r>
      </w:hyperlink>
      <w:r>
        <w:rPr>
          <w:rFonts w:cs="Tahoma" w:ascii="Tahoma" w:hAnsi="Tahoma"/>
        </w:rPr>
        <w:t xml:space="preserve">, II, do Novo </w:t>
      </w:r>
      <w:hyperlink r:id="rId5" w:tgtFrame="Lei no 5.869, de 11 de janeiro de 1973.">
        <w:r>
          <w:rPr>
            <w:rStyle w:val="LinkdaInternet"/>
            <w:rFonts w:cs="Tahoma" w:ascii="Tahoma" w:hAnsi="Tahoma"/>
            <w:color w:val="auto"/>
            <w:u w:val="none"/>
          </w:rPr>
          <w:t>Código de Processo Civil</w:t>
        </w:r>
      </w:hyperlink>
      <w:r>
        <w:rPr>
          <w:rFonts w:cs="Tahoma" w:ascii="Tahoma" w:hAnsi="Tahoma"/>
        </w:rPr>
        <w:t>:</w:t>
      </w:r>
    </w:p>
    <w:p>
      <w:pPr>
        <w:pStyle w:val="NormalWeb"/>
        <w:spacing w:before="280" w:after="28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citação por edital será feita: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Quando ignorado, incerto ou inacessível o lugar em que se encontrar o citando”</w:t>
      </w:r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Diante do exposto requer a Vossa Excelência: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a) A citação do requerido por Edital, por encontrar-se em lugar incerto e não sabido, para que, querendo, responda nos termos da lei, sob pena de confesso e revelia;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b) Seja citado o Ilustre Membro do Ministério Público, para que seja ouvido e se manifeste acerca da presente ação;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c) A procedência dos pedidos, com a decretação do divórcio do casal, expedindo Mandado de Averbação ao Cartório de Registro Civil competente, para surtir seus efeitos legais, e ainda, condenar o requerido ao pagamento das custas processuais e honorários advocatícios;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c) </w:t>
      </w:r>
      <w:r>
        <w:rPr>
          <w:rFonts w:cs="Tahoma" w:ascii="Tahoma" w:hAnsi="Tahoma"/>
          <w:spacing w:val="2"/>
        </w:rPr>
        <w:t>A concessão da Justiça Gratuita, nos termos da Lei nº </w:t>
      </w:r>
      <w:hyperlink r:id="rId6" w:tgtFrame="Lei nº 1.060, de 5 de fevereiro de 1950.">
        <w:r>
          <w:rPr>
            <w:rFonts w:cs="Tahoma" w:ascii="Tahoma" w:hAnsi="Tahoma"/>
            <w:spacing w:val="2"/>
          </w:rPr>
          <w:t>1.060</w:t>
        </w:r>
      </w:hyperlink>
      <w:r>
        <w:rPr>
          <w:rFonts w:cs="Tahoma" w:ascii="Tahoma" w:hAnsi="Tahoma"/>
          <w:spacing w:val="2"/>
        </w:rPr>
        <w:t>/50, assegurados pela Constituição Federal, artigo 5º, LXXIV e pela Lei 13.105/2015 (NCPC), artigo 98 e seguintes</w:t>
      </w:r>
      <w:r>
        <w:rPr>
          <w:rFonts w:cs="Tahoma" w:ascii="Tahoma" w:hAnsi="Tahoma"/>
        </w:rPr>
        <w:t>;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 VALOR DA CAUSA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Dá à presente causa o valor de 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5" w:name="_Hlk482880653"/>
      <w:bookmarkStart w:id="16" w:name="_Hlk482881190"/>
      <w:bookmarkStart w:id="17" w:name="_Hlk482880653"/>
      <w:bookmarkStart w:id="18" w:name="_Hlk482881190"/>
      <w:bookmarkEnd w:id="17"/>
      <w:bookmarkEnd w:id="1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9" w:name="_Hlk482880653"/>
      <w:bookmarkStart w:id="20" w:name="_Hlk482881190"/>
      <w:bookmarkStart w:id="21" w:name="_Hlk19878861"/>
      <w:bookmarkEnd w:id="19"/>
      <w:bookmarkEnd w:id="2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22" w:name="_Hlk19878861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End w:id="22"/>
    </w:p>
    <w:p>
      <w:pPr>
        <w:pStyle w:val="Normal"/>
        <w:spacing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042c55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5629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56290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f0761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042c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5629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5629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f076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823944/emenda-constitucional-66-10" TargetMode="External"/><Relationship Id="rId3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4" Type="http://schemas.openxmlformats.org/officeDocument/2006/relationships/hyperlink" Target="http://www.jusbrasil.com.br/topicos/10714871/artigo-256-da-lei-n-5869-de-11-de-janeiro-de-1973" TargetMode="External"/><Relationship Id="rId5" Type="http://schemas.openxmlformats.org/officeDocument/2006/relationships/hyperlink" Target="http://www.jusbrasil.com.br/legislacao/91735/c&#243;digo-processo-civil-lei-5869-73" TargetMode="External"/><Relationship Id="rId6" Type="http://schemas.openxmlformats.org/officeDocument/2006/relationships/hyperlink" Target="http://www.jusbrasil.com.br/legislacao/109499/lei-de-assist&#234;ncia-judici&#225;ria-lei-1060-50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4</Pages>
  <Words>674</Words>
  <Characters>3428</Characters>
  <CharactersWithSpaces>4070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2017-02-13T06:36:00Z</dcterms:created>
  <dc:creator/>
  <dc:description/>
  <dc:language>pt-BR</dc:language>
  <cp:lastModifiedBy/>
  <dcterms:modified xsi:type="dcterms:W3CDTF">2020-04-14T01:36:05Z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