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DA 00° VARA CRIMINAL DO FORO CENTRAL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N° 000000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já devidamente qualificado no processo em epígrafe, por seu advogado e procurador FULANO DE TAL, OAB/UF com escritório profissional na Rua TAL onde recebe notificações e intimações, vem muito respeitosamente à presença de Vossa Excelência, vem muito respeitosamente à presença de Vossa Excelência, apresentar com fundamento no artigo </w:t>
      </w:r>
      <w:hyperlink r:id="rId2" w:tgtFrame="Artigo 39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sua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RESPOSTA A ACUSAÇÃO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pelas razões de fato e fundamentos jurídicos a seguir expostas: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 IMPUTADOS AO ACUSADO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acusado foi denunciado pelo suposto delito previsto na Lei nº </w:t>
      </w:r>
      <w:hyperlink r:id="rId4" w:tgtFrame="Lei no 10.826, de 22 de dezem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10.826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22 de Dezembro de 2003 em seu artigo </w:t>
      </w:r>
      <w:hyperlink r:id="rId5" w:tgtFrame="Artigo 16 da Lei nº 10.826 de 22 de Dezem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6" w:tgtFrame="Inciso IV do Artigo 16 da Lei nº 10.826 de 22 de Dezembro de 200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16. Possuir, deter, portar, adquirir, fornecer, receber, ter em depósito, transportar, ceder, ainda que gratuitamente, emprestar, remeter, empregar, manter sob sua guarda ou ocultar arma de fogo, acessório ou munição de uso proibido ou restrito, sem autorização e em desacordo com determinação legal ou regulamentar:</w:t>
      </w:r>
    </w:p>
    <w:p>
      <w:pPr>
        <w:pStyle w:val="IntenseQuote"/>
        <w:rPr/>
      </w:pPr>
      <w:r>
        <w:rPr/>
        <w:t>Parágrafo único. Nas mesmas penas incorre quem:</w:t>
      </w:r>
    </w:p>
    <w:p>
      <w:pPr>
        <w:pStyle w:val="IntenseQuote"/>
        <w:rPr/>
      </w:pPr>
      <w:r>
        <w:rPr/>
        <w:t>IV - Portar, possuir, adquirir, transportar ou fornecer arma de fogo com numeração, marca ou qualquer outro sinal de identificação raspado, suprimido ou adulterado;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FALTA DE DOLO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lição de Guilherme Nucci: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Elemento subjetivo: é o </w:t>
      </w:r>
      <w:r>
        <w:rPr>
          <w:bCs/>
        </w:rPr>
        <w:t>DOLO.</w:t>
      </w:r>
      <w:r>
        <w:rPr/>
        <w:t> </w:t>
      </w:r>
      <w:r>
        <w:rPr>
          <w:bCs/>
        </w:rPr>
        <w:t>Exige-se elemento subjetivo do tipo específico, consistente no ânimo de associação, de caráter duradouro e estável</w:t>
      </w:r>
      <w:r>
        <w:rPr/>
        <w:t>. (NUCCI, Guilherme de Souza. Leis Penais e Processuais Penais Comentadas. São Paulo: Editora RT, 2006, p. 785). (grifos nossos).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Vicente Greco Filho, leciona que: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"[...] O elemento subjetivo é o dolo genérico em qualquer das figuras. É a vontade livre e consciente de praticar uma das ações previstas no tipo”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tela o acusado não sabia sobre a ilegalidade da sua conduta, muito menos que a arma era ilegal.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Estava ele fazendo a função que o Estado deveria garantir plenamente. Notório que não existe segurança efetiva adequada no Estado do Rio Grande do Sul, com dezenas de assaltos e outros crimes todos os dias.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acusado, no momento que foi abordado pela Policia Militar estava a serviço de segurança e a arma não era de sua propriedade. Presumia este, a legalidade da mesma.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ERRO DE TIPO - Art. </w:t>
      </w:r>
      <w:hyperlink r:id="rId7" w:tgtFrame="Artigo 20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 “caput”, do </w:t>
      </w:r>
      <w:hyperlink r:id="rId8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20 – O erro sobre elemento constitutivo do tipo legal de crime exclui o dolo, mas permite a punição por crime culposo, se previsto em lei.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Foi o que realmente aconteceu no caso em tela. Acostumado a receber armas para trabalhar na profissão de segurança, não é de praxe questionar sobre a legalidade desta, presume-se, sua veracidade.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erro, em Direito Penal, é uma errada percepção da realidade. Foi uma falsa percepção do acusado que, não poderia prever a ilicitude de sua conduta no momento.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nenhum momento, pode-se dizer que o Acusado teve dolo de cometer o crime de porte ilegal de armas.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sentido, a ampla defesa através de medidas protetivas ao acusado deverão exaurir-se todas as possiblidades levando em consideração 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PRESUNÇÃO DE INOCÊNCIA, CONSAGRADA NA </w:t>
      </w:r>
      <w:hyperlink r:id="rId9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 DE 1988, ARTIGO </w:t>
      </w:r>
      <w:hyperlink r:id="rId10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 INCISO </w:t>
      </w:r>
      <w:hyperlink r:id="rId11" w:tgtFrame="Inciso LVII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LVII</w:t>
        </w:r>
      </w:hyperlink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alegações exordiais em relação ao ora acusado, não passam de um mero juízo especulativo, porque não encontram ressonância com as provas existentes.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Condenação exige certeza absoluta, fundada em dados objetivos indiscutíveis, o que não ocorre no caso em tela.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Razão pela qual, mesmo com o recebimento da denúncia, no que data máxima vênia, discordamos, não há que imputar ao acusado a conduta de porte de armas, levando em consideração e devido respeito ao princípio constitucional do in dubio pro reu.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szCs w:val="20"/>
        </w:rPr>
      </w:pPr>
      <w:hyperlink r:id="rId12" w:tgtFrame="_blank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“</w:t>
        </w:r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É melhor absorver um culpado do que condenar um inocente” (ROBERTO LYRA) “Condenar um possível delinquente e condenar um possível inocente (NELSON HUNGRIA) “A condenação exige certeza, não basta sequer a alta probabilidade”.</w:t>
        </w:r>
      </w:hyperlink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 alinham-se Américo Bedê Júnior e Gustavo Senna (Princípios do Processo Penal: Entre o garantismo e a efetividade da sanção), Aury Lopes Filho (Direito Processual Penal e sua Conformidade Constitucional), Fernando da Costa Tourinho Filho (Processo Penal), Paulo Rangel (Direito Processual Penal) e Vicente Greco Filho (Manual de Processo Penal).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diante do princípio constitucional da presunção de inocência - art. </w:t>
      </w:r>
      <w:hyperlink r:id="rId13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14" w:tgtFrame="Inciso LVII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cabe ao Estado acusador apresentar prova cabal a sustentar sua denúncia, impondo-se ao magistrado fazer valer brocado outro, a saber: allegare sine probare et non allegare paria sunt - alegar e não provar é o mesmo que não alegar.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certeza do direito penal mínimo no sentido de que nenhum inocente seja punido é garantida pelo princípio humanístico e constitucional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in dubio pro reo.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o fim perseguido nos processos regulares e suas garantias. Expressa o sentido da presunção de não culpabilidade do acusado até prova em contrário: é necessária a prova – quer dizer, a certeza, ainda que seja subjetiva – não da inocência, mas da culpabilidade, não se tolerando a condenação, mas exigindo-se a absolvição em caso de incerteza. (FERRAJOLI, 2006, p. 104).[1]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incerteza é, na realidade, resolvida por uma presunção legal de inocência em favor do acusado, precisamente porque a única certeza que se pretende do processo afeta os pressupostos das condenações e das penas e não das absolvições e da ausência de penas.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também entende Julio Fabbrini Mirabate (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Penal</w:t>
      </w:r>
      <w:r>
        <w:rPr>
          <w:rFonts w:cs="Tahoma" w:ascii="Tahoma" w:hAnsi="Tahoma"/>
          <w:color w:val="000000" w:themeColor="text1"/>
          <w:sz w:val="24"/>
          <w:szCs w:val="24"/>
        </w:rPr>
        <w:t>, 13. Ed. São Paulo: Atlas, 2002):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No processo penal condenatório, oferecida a denúncia ou queixa cabe ao acusador a prova do fato e da autoria, bem como das circunstancias que causam o aumento de pena (qualificadoras, agravantes etc.); ao acusado cabe a prova das causas excludentes da antijuricidade, da culpabilidade e da punibilidade, bem como das circunstâncias que impliquem diminuição de pena (atenuantes, causas privilegiadoras etc.) ou concessão de benefícios penais. (MIRABETE, 2003, p. 264)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também entende o Superior Tribunal de Justiça: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>
          <w:bCs/>
        </w:rPr>
        <w:t>Ementa: </w:t>
      </w:r>
      <w:r>
        <w:rPr/>
        <w:t>Processo penal (natureza). </w:t>
      </w:r>
      <w:r>
        <w:rPr>
          <w:bCs/>
        </w:rPr>
        <w:t>Provas</w:t>
      </w:r>
      <w:r>
        <w:rPr/>
        <w:t xml:space="preserve"> (produção). Iniciativa (juiz/Ministério Público). Magistrado (imparcialidade). </w:t>
      </w:r>
    </w:p>
    <w:p>
      <w:pPr>
        <w:pStyle w:val="IntenseQuote"/>
        <w:rPr/>
      </w:pPr>
      <w:r>
        <w:rPr/>
        <w:t>1. É acusatório, ou condenatório, o princípio informador do nosso processo penal, daí, então, ser vedado ao juiz o poder de investigação. </w:t>
      </w:r>
      <w:r>
        <w:rPr>
          <w:bCs/>
        </w:rPr>
        <w:t>CABE</w:t>
      </w:r>
      <w:r>
        <w:rPr/>
        <w:t> À </w:t>
      </w:r>
      <w:r>
        <w:rPr>
          <w:bCs/>
        </w:rPr>
        <w:t>ACUSAÇÃO</w:t>
      </w:r>
      <w:r>
        <w:rPr/>
        <w:t> A </w:t>
      </w:r>
      <w:r>
        <w:rPr>
          <w:bCs/>
        </w:rPr>
        <w:t>PROVA</w:t>
      </w:r>
      <w:r>
        <w:rPr/>
        <w:t> DA </w:t>
      </w:r>
      <w:r>
        <w:rPr>
          <w:bCs/>
        </w:rPr>
        <w:t>CULPABILIDADE</w:t>
      </w:r>
      <w:r>
        <w:rPr/>
        <w:t> do </w:t>
      </w:r>
      <w:r>
        <w:rPr>
          <w:bCs/>
        </w:rPr>
        <w:t>réu.</w:t>
      </w:r>
      <w:r>
        <w:rPr/>
        <w:t> </w:t>
      </w:r>
    </w:p>
    <w:p>
      <w:pPr>
        <w:pStyle w:val="IntenseQuote"/>
        <w:rPr/>
      </w:pPr>
      <w:r>
        <w:rPr/>
        <w:t>2. Incumbe ao juiz, é verdade, dirigir o processo, competindo-lhe assegurar às partes igualdade de tratamento, não lhe sendo lícito, também é verdade, substituir a </w:t>
      </w:r>
      <w:r>
        <w:rPr>
          <w:bCs/>
        </w:rPr>
        <w:t>acusação.</w:t>
      </w:r>
      <w:r>
        <w:rPr/>
        <w:t xml:space="preserve"> Permitido lhe é, isto sim, auxiliar a defesa, tal o eterno princípio da presunção de inocência:" ninguém será considerado culpado... </w:t>
      </w:r>
    </w:p>
    <w:p>
      <w:pPr>
        <w:pStyle w:val="IntenseQuote"/>
        <w:rPr/>
      </w:pPr>
      <w:r>
        <w:rPr/>
        <w:t>"3. Pode o juiz ouvir outras testemunhas (Cód. De Pr. Penal, art. 209), porém não o pode fazendo as vezes da </w:t>
      </w:r>
      <w:r>
        <w:rPr>
          <w:bCs/>
        </w:rPr>
        <w:t>acusação, </w:t>
      </w:r>
      <w:r>
        <w:rPr/>
        <w:t xml:space="preserve">substituindo-a, em caso, como este, em que não havia testemunhas a serem inquiridas, porque não havia testemunhas arroladas pelo Ministério Público (tampouco pela defesa). </w:t>
      </w:r>
    </w:p>
    <w:p>
      <w:pPr>
        <w:pStyle w:val="IntenseQuote"/>
        <w:rPr/>
      </w:pPr>
      <w:r>
        <w:rPr/>
        <w:t xml:space="preserve">4. São diferentes iniciativa probatória e iniciativa acusatória, aquela é lícita, claro é, ao juiz em atitude complementar por exemplo, tratando-se de diligências cuja necessidade se origine de circunstâncias ou fatos apurados na instrução (atual art. 402). </w:t>
      </w:r>
    </w:p>
    <w:p>
      <w:pPr>
        <w:pStyle w:val="IntenseQuote"/>
        <w:rPr/>
      </w:pPr>
      <w:r>
        <w:rPr/>
        <w:t>5. Já a iniciativa acusatória o desempenho das funções que competem a outrem bate de frente com princípios outros, entre os quais o da imparcialidade do julgador, e o da presunção de inocência do </w:t>
      </w:r>
      <w:r>
        <w:rPr>
          <w:bCs/>
        </w:rPr>
        <w:t>réu, </w:t>
      </w:r>
      <w:r>
        <w:rPr/>
        <w:t>e o do contraditório, e o da isonomia. 6. Ordem concedida a fim de se anular o processo desde quando se determinou a inquirição. STJ - HABEAS CORPUS HC 143889 SP 2009/0150059-3 (STJ). 21/06/2010</w:t>
      </w:r>
    </w:p>
    <w:p>
      <w:pPr>
        <w:pStyle w:val="IntenseQuote"/>
        <w:rPr>
          <w:szCs w:val="20"/>
        </w:rPr>
      </w:pPr>
      <w:r>
        <w:rPr>
          <w:szCs w:val="20"/>
        </w:rPr>
        <w:t>O art. </w:t>
      </w:r>
      <w:hyperlink r:id="rId16" w:tgtFrame="Artigo 156 do Decreto Lei nº 3.689 de 03 de Outubro de 1941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156</w:t>
        </w:r>
      </w:hyperlink>
      <w:r>
        <w:rPr>
          <w:szCs w:val="20"/>
        </w:rPr>
        <w:t> – primeira parte - do </w:t>
      </w:r>
      <w:hyperlink r:id="rId17" w:tgtFrame="Decreto-lei nº 3.689, de 3 de outubro de 1941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Código de Processo Penal</w:t>
        </w:r>
      </w:hyperlink>
      <w:r>
        <w:rPr>
          <w:szCs w:val="20"/>
        </w:rPr>
        <w:t> (modificado pela Lei n. </w:t>
      </w:r>
      <w:hyperlink r:id="rId18" w:tgtFrame="Lei nº 11.690, de 9 de junho de 2008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11.690</w:t>
        </w:r>
      </w:hyperlink>
      <w:r>
        <w:rPr>
          <w:szCs w:val="20"/>
        </w:rPr>
        <w:t>/08 de 09 de junho de 2008) estabelece que: Art. 156. </w:t>
      </w:r>
      <w:r>
        <w:rPr>
          <w:bCs/>
          <w:szCs w:val="20"/>
        </w:rPr>
        <w:t>“A PROVA DA ALEGAÇÃO INCUMBIRÁ A QUEM A FIZER,...”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erro de tipo é o erro do agente que recai sobre elemento constitutivo do tipo legal de crime (C. P, art. 20, Caput, 1aparte). O erro de tipo exclui sempre o dolo, seja evitável, seja inevitável.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o dolo é elemento do tipo, a sua presença exclui a tipicidade do fato doloso, podendo o sujeito, como veremos, responder por crime culposo.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dolo, como foi visto, deve abranger a consciência e a vontade a respeito dos elementos objetivos do tipo – O ACUSADO NÃO TINHA NENHUM DOLO DE COMETER CRIMES.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o crime estará excluído se o autor desconhece ou engana a respeito de um dos componentes da descrição legal do tipo penal, como no caso em tela, onde o acusado, NÃO TINHA NENHUMA INTENÇÃO DELITIVA.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feita, conclui-se que as provas são irrefutáveis no sentido de que o acusado ESTAVA NO LOCAL, APENAS PARA TRABALHAR E PROVER O SUSTENTO DE SUA FAMÍLIA, em hipótese alguma, para prática delitiva, havendo exclusão do dolo e da culpa.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síntese das teses defensivas, protesta a defesa do acusado absolvição.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1) A falta de tipicidade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2) Causas de exclusão da antijuridicidade como erro de tipo – art. </w:t>
      </w:r>
      <w:hyperlink r:id="rId19" w:tgtFrame="Artigo 20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caput, </w:t>
      </w:r>
      <w:hyperlink r:id="rId20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3) A falta de intensidade do dolo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4) Inépcia da denúncia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5) Inépcia das provas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6) Falta de provas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7) Inexistência de dolo ou de culpa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pleiteia-se a absolvição sumária do réu, pelo fato narrado não ser crime, vez que a conduta do Acusado não se amoldou como típica e pela existência manifesta de causa excludente da ilicitude do fato, como previsão no artigo </w:t>
      </w:r>
      <w:hyperlink r:id="rId21" w:tgtFrame="Artigo 20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caput, </w:t>
      </w:r>
      <w:hyperlink r:id="rId22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nos termos do art. </w:t>
      </w:r>
      <w:hyperlink r:id="rId23" w:tgtFrame="Artigo 397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4" w:tgtFrame="Inciso I do Artigo 397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5" w:tgtFrame="Inciso III do Artigo 397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6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Apenas por cautela, no caso de não ser acolhida a tese de absolvição sumária, o que não se espera, requer seja decretada a anulação do recebimento da peça acusatória em razão da visível nulidade por falta de condição para a ação penal.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Enfim, em não sendo acolhidos os pedidos acima elaborados, requer apresentação posterior das testemunhas e toda ampla defesa e contraditórios possíveis.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7"/>
      <w:footerReference w:type="default" r:id="rId2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16d4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16d4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c49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c49d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31657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149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49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c49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3165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920/artigo-396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legislacao/110025/estatuto-do-desarmamento-lei-10826-03" TargetMode="External"/><Relationship Id="rId5" Type="http://schemas.openxmlformats.org/officeDocument/2006/relationships/hyperlink" Target="http://www.jusbrasil.com.br/topicos/10986363/artigo-16-da-lei-n-10826-de-22-de-dezembro-de-2003" TargetMode="External"/><Relationship Id="rId6" Type="http://schemas.openxmlformats.org/officeDocument/2006/relationships/hyperlink" Target="http://www.jusbrasil.com.br/topicos/87918738/inciso-iv-do-artigo-16-da-lei-n-10826-de-22-de-dezembro-de-2003" TargetMode="External"/><Relationship Id="rId7" Type="http://schemas.openxmlformats.org/officeDocument/2006/relationships/hyperlink" Target="http://www.jusbrasil.com.br/topicos/10637722/artigo-20-do-decreto-lei-n-2848-de-07-de-dezembro-de-1940" TargetMode="External"/><Relationship Id="rId8" Type="http://schemas.openxmlformats.org/officeDocument/2006/relationships/hyperlink" Target="http://www.jusbrasil.com.br/legislacao/1033702/c&#243;digo-penal-decreto-lei-2848-40" TargetMode="External"/><Relationship Id="rId9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0" Type="http://schemas.openxmlformats.org/officeDocument/2006/relationships/hyperlink" Target="http://www.jusbrasil.com.br/topicos/10641516/artigo-5-da-constitui&#231;&#227;o-federal-de-1988" TargetMode="External"/><Relationship Id="rId11" Type="http://schemas.openxmlformats.org/officeDocument/2006/relationships/hyperlink" Target="http://www.jusbrasil.com.br/topicos/10728238/inciso-lvii-do-artigo-5-da-constitui&#231;&#227;o-federal-de-1988" TargetMode="External"/><Relationship Id="rId12" Type="http://schemas.openxmlformats.org/officeDocument/2006/relationships/hyperlink" Target="http://www.parentoni.com/" TargetMode="External"/><Relationship Id="rId13" Type="http://schemas.openxmlformats.org/officeDocument/2006/relationships/hyperlink" Target="http://www.jusbrasil.com.br/topicos/10641516/artigo-5-da-constitui&#231;&#227;o-federal-de-1988" TargetMode="External"/><Relationship Id="rId14" Type="http://schemas.openxmlformats.org/officeDocument/2006/relationships/hyperlink" Target="http://www.jusbrasil.com.br/topicos/10728238/inciso-lvii-do-artigo-5-da-constitui&#231;&#227;o-federal-de-1988" TargetMode="External"/><Relationship Id="rId1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6" Type="http://schemas.openxmlformats.org/officeDocument/2006/relationships/hyperlink" Target="http://www.jusbrasil.com.br/topicos/10666954/artigo-156-do-decreto-lei-n-3689-de-03-de-outubro-de-1941" TargetMode="External"/><Relationship Id="rId17" Type="http://schemas.openxmlformats.org/officeDocument/2006/relationships/hyperlink" Target="http://www.jusbrasil.com.br/legislacao/1028351/c&#243;digo-processo-penal-decreto-lei-3689-41" TargetMode="External"/><Relationship Id="rId18" Type="http://schemas.openxmlformats.org/officeDocument/2006/relationships/hyperlink" Target="http://www.jusbrasil.com.br/legislacao/93621/lei-11690-08" TargetMode="External"/><Relationship Id="rId19" Type="http://schemas.openxmlformats.org/officeDocument/2006/relationships/hyperlink" Target="http://www.jusbrasil.com.br/topicos/10637722/artigo-20-do-decreto-lei-n-2848-de-07-de-dezembro-de-1940" TargetMode="External"/><Relationship Id="rId20" Type="http://schemas.openxmlformats.org/officeDocument/2006/relationships/hyperlink" Target="http://www.jusbrasil.com.br/legislacao/1033702/c&#243;digo-penal-decreto-lei-2848-40" TargetMode="External"/><Relationship Id="rId21" Type="http://schemas.openxmlformats.org/officeDocument/2006/relationships/hyperlink" Target="http://www.jusbrasil.com.br/topicos/10637722/artigo-20-do-decreto-lei-n-2848-de-07-de-dezembro-de-1940" TargetMode="External"/><Relationship Id="rId22" Type="http://schemas.openxmlformats.org/officeDocument/2006/relationships/hyperlink" Target="http://www.jusbrasil.com.br/legislacao/1033702/c&#243;digo-penal-decreto-lei-2848-40" TargetMode="External"/><Relationship Id="rId23" Type="http://schemas.openxmlformats.org/officeDocument/2006/relationships/hyperlink" Target="http://www.jusbrasil.com.br/topicos/10641837/artigo-397-do-decreto-lei-n-3689-de-03-de-outubro-de-1941" TargetMode="External"/><Relationship Id="rId24" Type="http://schemas.openxmlformats.org/officeDocument/2006/relationships/hyperlink" Target="http://www.jusbrasil.com.br/topicos/10641786/inciso-i-do-artigo-397-do-decreto-lei-n-3689-de-03-de-outubro-de-1941" TargetMode="External"/><Relationship Id="rId25" Type="http://schemas.openxmlformats.org/officeDocument/2006/relationships/hyperlink" Target="http://www.jusbrasil.com.br/topicos/10641724/inciso-iii-do-artigo-397-do-decreto-lei-n-3689-de-03-de-outubro-de-1941" TargetMode="External"/><Relationship Id="rId26" Type="http://schemas.openxmlformats.org/officeDocument/2006/relationships/hyperlink" Target="http://www.jusbrasil.com.br/legislacao/1028351/c&#243;digo-processo-penal-decreto-lei-3689-41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9</Pages>
  <Words>1750</Words>
  <Characters>9044</Characters>
  <CharactersWithSpaces>10730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2017-05-27T21:44:00Z</dcterms:created>
  <dc:creator/>
  <dc:description/>
  <dc:language>pt-BR</dc:language>
  <cp:lastModifiedBy/>
  <dcterms:modified xsi:type="dcterms:W3CDTF">2020-04-15T12:29:06Z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