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  <w:spacing w:val="2"/>
        </w:rPr>
        <w:t>, vem respeitosamente perante a Vossa Excelência propor:</w:t>
      </w:r>
      <w:bookmarkStart w:id="4" w:name="_Hlk482880626"/>
      <w:bookmarkEnd w:id="4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AÇÃO DE INDENIZAÇÃO POR DANOS MATERIAS E MORAIS</w:t>
      </w:r>
    </w:p>
    <w:p>
      <w:pPr>
        <w:pStyle w:val="Normal"/>
        <w:shd w:val="clear" w:color="auto" w:fill="FFFFFF"/>
        <w:spacing w:lineRule="atLeast" w:line="390" w:beforeAutospacing="1" w:afterAutospacing="1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90" w:beforeAutospacing="1" w:afterAutospacing="1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pelas razões de fato e de direito que passa a aduzir e no final requer.:</w:t>
      </w:r>
      <w:bookmarkStart w:id="5" w:name="_Hlk482880639"/>
      <w:bookmarkEnd w:id="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DIA/MÊS/ANO, por volta das 00: 00 horas, o Demandante estacionou seu veículo de marca TAL, modelo TAL, cor TAL, TAL, em estacionamento fornecido pela Demandada, após parar seu carro o Demandante dirigiu-se às compras, onde permaneceu por período inferior a 00 (trinta) minutos.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retornar para sua residência, a qual foi diretamente ao sair da sede da demandada, o Demandante percebeu que seus pertences haviam desaparecido do interior de seu veículo, sendo estes: TAIS.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Situação esta que causou enorme pânico ao demandante, visto que, as roupas furtadas, não eram de sua propriedade até então, e sim roupas que este havia levado para sua residência para que sua genitora provasse, e, escolhesse a de sua preferência. A subtração ocasionou a este o ônus de pagar a loja o valor do montante, comprovado através de nota em anexo.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bens subtraídos na ocasião têm uma importância econômica no valor de: Roupas R$ 000 (REAIS) – conforme anexo; e Fritadeira Mondeal R$ 00,00 (Reais) – conforme anexo.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Voltando ao local do ocorrido, o Demandante entrou em contato com o gerente do estabelecimento em questão, o Sr. SICRANO, o qual falou que nada poderia fazer que este assunto deveria ser tratado com o sistema de segurança do hipermercado.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Então, encaminhou-se para o sistema de segurança onde foi informado pelo chefe de segurança Sr. BELTRANO que o setor não tinha acesso as câmeras de segurança e que o número de funcionários estava reduzido, não poderia dar uma resposta sobre um possível ressarcimento pelos prejuízos sofridos pelo demandante, perguntou incisivamente se este tinha certeza da situação em tela, deixando a entender que este estava inventando toda a situação.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 seguinte, o Demandante retornou a Sede da empresa em uma nova tentativa de resolver o problema em questão e não recebeu uma resposta satisfatório, voltou a contatar o gerente do estabelecimento o qual o atendeu com respostas não objetivas e sem demonstrar interesse em resolver a situação.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Demandante retornou mais duas vezes nos dias DIA/MÊS/ANO e DIA/MÊS/ANO, não obtendo êxito na resolução do ocorrido, propõe o presente demanda.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DANO MATERIAL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Súmula 130 do STJ, Corrobora a completa responsabilidade por parte da Ré na reparação dos danos materiais sofridos pela Autora, vez que o veículo em questão estava comprovadamente no estacionamento fornecido pela mesma.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Assim discorre a Súmula: 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empresa responde, perante o cliente, pela reparação de dano ou furto de veículo ocorrido em seu estacionamento”.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pacífico do STF a responsabilidade da Ré, vejamos: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Decisão: Trata-se de recurso extraordinário com agravo contra decisão de inadmissibilidade de apelo extremo que impugna acórdão assim do: JUIZADOS ESPECIAIS. PROCESSUAL CIVIL. CONSUMIDOR. ARROMBAMENTO DE VEÍCULO EM ESTACIONAMENTO DE INSTITUIÇÃO DE ENSINO SUPERIOR. DANO MATERIAL PARCIALMENTE PROVADO. RECURSO CONHECIDO E IMPROVIDO.RECURSO DO INSTITUTO EURO-AMERICANO DE EDUCAÇÃO, CIÊNCIA E TECNOLOGIA 1. Conforme entendimento sumulado pelo e. Superior Tribunal de Justiça, que possui a atribuição constitucional de pacificar a interpretação da legislação federal, no verbete 130 A empresa responde, perante o cliente, pela reparação de dano ou furto de veículo ocorridos em seu estacionamento Ministro Gilmar Mendes Relator Documento assinado digitalmente (STF - ARE: 669753 DF, Relator: Min. GILMAR MENDES, Data de Julgamento: 27/02/2012, Data de Publicação: DJe-045 DIVULG 02/03/2012 PUBLIC 05/03/2012)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acordo com a interpretação pacífica do art. 51 do CDC, toda e qualquer placa que objetive isentar a responsabilidade do proprietário do estacionamento pelos veículos nele estacionados, e por conseguinte, os objetos neles contidos, não coaduna com a realidade pois tal artigo mostra que em qualquer hipótese deverá ressarcir o dano.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Código Civil, brasileiro, regulamenta em seu art. 927 a responsabilidade civil, vejamos: “aquele que, por ato ilícito, causar dano a outrem, fica obrigado a repará-lo.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ser uma relação de consumo, vejamos o que diz o art. 14 do CDC “O fornecer de serviços responde, independentemente de culpa, pela reparação dos danos causados aos consumidores por defeito relativos à prestação de serviços, bem como por informações insuficientes ou inadequadas sobre sua fruição e riscos.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é obrigação da Ré reparar os danos emergentes sofridos pelo Demandante. Como Consta no Boletim de Ocorrência, foram objetos subtraídos, e devem ser reparados os prejuízos.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DANO MORAL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este ser um papel de grande importância no direito nacional, o dano moral é previsto pela CF 1988, am seu art. 5°, VIX, estabelecendo que é assegurada a indenização a quem sofre algum dano, tanto material, quanto à imagem, ou até mesmo moral.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tela além no dano material no tópico anterior, Também existiu o dano moral que ocorreu pela completa humilhação sofrida pelo demandante em virtude do descaso por face da demandada, que através de seu chefe de segurança insinuou que o demandante estava mentindo, ao perguntar incisivamente se ele tinha certeza que havia sido furtado.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além de ter sido furtado e ter seu carro danificado, o Demandante, foi absolutamente ignorado, de forma que lhe foi negado a mínima consideração e respeito por parte dos responsáveis. Restando o Demandante apenas os sentimentos de desespero e impotência, diante do terrível acontecimento. Situação esta que lhe trouxe inúmeros transtornos. Não resta dúvidas de que a Demanda ao não resguardar a imagem do Demandante, expondo a tamanho constrangimento público cometeu ato ilícito o que por consequência gerou o dano moral a ser indenizado por ela.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exposto, pleiteia: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total procedência da ação, com a consequente condenação ao pagamento da indenização por Danos Morais, por valor a ser arbitrado por Vossa Excelência;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reparação pelos danos matérias sofridos;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citação da Demandada, para, querendo, responder a inicial no prazo de 15 dias, sob pena de revelia;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cs="Tahoma" w:ascii="Tahoma" w:hAnsi="Tahoma"/>
          <w:color w:val="000000" w:themeColor="text1"/>
          <w:sz w:val="24"/>
          <w:szCs w:val="24"/>
        </w:rPr>
        <w:t>A condenação da Demandada nas custas processuais</w:t>
      </w:r>
    </w:p>
    <w:p>
      <w:pPr>
        <w:pStyle w:val="ListParagraph"/>
        <w:spacing w:lineRule="auto" w:line="360"/>
        <w:ind w:left="1065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spacing w:lineRule="auto" w:line="360"/>
        <w:ind w:left="1065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ListParagraph"/>
        <w:spacing w:lineRule="auto" w:line="360" w:before="0" w:after="200"/>
        <w:ind w:left="1065" w:hanging="0"/>
        <w:contextualSpacing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  <w:bookmarkStart w:id="10" w:name="_Hlk19040810"/>
    <w:bookmarkStart w:id="11" w:name="_Hlk19040810"/>
    <w:bookmarkEnd w:id="11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70b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70b4b"/>
    <w:rPr/>
  </w:style>
  <w:style w:type="character" w:styleId="LinkdaInternet">
    <w:name w:val="Link da Internet"/>
    <w:basedOn w:val="DefaultParagraphFont"/>
    <w:uiPriority w:val="99"/>
    <w:unhideWhenUsed/>
    <w:rsid w:val="00371e9e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344ad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3f209f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3f209f"/>
    <w:rPr>
      <w:rFonts w:eastAsia="ＭＳ 明朝" w:eastAsiaTheme="minorEastAsia"/>
      <w:color w:val="5A5A5A" w:themeColor="text1" w:themeTint="a5"/>
      <w:spacing w:val="1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f209f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70b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70b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62d7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cb5b8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344ad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3f209f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209f"/>
    <w:pPr>
      <w:spacing w:before="0" w:after="160"/>
    </w:pPr>
    <w:rPr>
      <w:rFonts w:eastAsia="ＭＳ 明朝"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f209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LibreOffice/6.4.2.2$Windows_X86_64 LibreOffice_project/4e471d8c02c9c90f512f7f9ead8875b57fcb1ec3</Application>
  <Pages>7</Pages>
  <Words>1062</Words>
  <Characters>5697</Characters>
  <CharactersWithSpaces>6722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2016-02-26T17:27:00Z</dcterms:created>
  <dc:creator>Asus</dc:creator>
  <dc:description/>
  <dc:language>pt-BR</dc:language>
  <cp:lastModifiedBy/>
  <dcterms:modified xsi:type="dcterms:W3CDTF">2020-04-15T13:04:54Z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