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Hlk483244742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sz w:val="24"/>
          <w:szCs w:val="24"/>
        </w:rPr>
        <w:t xml:space="preserve">, </w:t>
      </w:r>
      <w:bookmarkEnd w:id="0"/>
      <w:r>
        <w:rPr>
          <w:rFonts w:cs="Tahoma" w:ascii="Tahoma" w:hAnsi="Tahoma"/>
          <w:sz w:val="24"/>
          <w:szCs w:val="24"/>
        </w:rPr>
        <w:t>por seu procurador infra-assinado (ut instrumento procuratório incluso), advogado regularmente inscrito na OAB Seção TAL sob nº 00, e com escritório na Rua TAL onde recebe intimações e notificações, respeitosamente vem à presença de V. Exa., requerer o presente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RELAXAMENTO DO FLAGRANTE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lavrado contra a pessoa do Suplicante, pelos motivos a seguir expostos: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suplicante foi preso em data TAL e autuado em flagrante, como co-autor de homicídio, na qual foi vítima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entanto, conforme pode notar do Auto de Prisão em Flagrante, o suplicante não teve participação alguma nos fatos que deram origem ao homicídio, pois, segundo se depreende do auto de flagrante, o Suplicante tentou tão somente, apaziguar os animos, tentando apartar a briga, no que foi ajudado por seu pai, e tanto é verdadeira essa afirmação, que o depoimento dos demais autuados estão em consonância com o do Suplicante, 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 diz: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 iniciou-se uma confusão, apenas de bate-boca, ninguém agrediu ninguém. Que, o interrogado notou que o pai de um dos rapazes também desceu, mas procurou numa "boa" apaziguar. Quando estava tudo apaziguado, o .... subiu correndo a escadaria da casa, se armou com uma faca e retornou. Foi quando o interrogado tomou conhecimento de que o .... foi vítima de esfaqueamento. Que o interrogado não viu quem foi o autor e nem como ocorreu, mas viu que o ...., que soube também chamar-se ...., com uma faca na mão, quando desceu as escadarias."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".... diz: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"... iniciou-se um tumulto, bate-boca, mas que ninguém ainda estava agredindo. Que o pai de um dos rapazes que reside na frente onde ocorreu os fatos, desceu e também procurou contornar a situação. Que após retomar a calma, um moreno subiu a escadaria da casa que fica em cima de uma quitanda, subiu às pressas e retornou mais rápido ainda, com uma faca, com lâmina meio grande e que riscava o ar em todos os sentidos. Que o interrogado não pode precisar quem foi o autor, pois estes fatos se deram após sua saída."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que se depreende dos Autos de Flagrante, o suplicante jamais poderia ter sido autuado como co-autor, visto que não ter tido participação alguma no entrevero que culminou com morte de FULANO DE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do mais, o Suplicante, conforme se comprova através dos inclusos documentos, é primário e de bons antecedentes, nada tendo que venha a desabonar sua conduta; sendo exemplar chefe de família.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Suplicante está atualmente residindo com seu pai na Rua TAL, nº 00, nesta cidade, e se compromete a comparecer perante este Juízo, sempre que for necessário, caso assim não entenda V. Exa., que seja concedida a liberdade provisória.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acima exposto, é a presente para requerer que se digne V. Exa., em RELAXAR O FLAGRANTE, determinando em consequência a expedição do competente Alvará de soltura.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bookmarkEnd w:id="8"/>
      <w:bookmarkEnd w:id="9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0" w:name="_Hlk19878861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145"/>
    <w:bookmarkStart w:id="12" w:name="_Hlk18674145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23bb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23bb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06c4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23b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23b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LibreOffice/6.4.2.2$Windows_X86_64 LibreOffice_project/4e471d8c02c9c90f512f7f9ead8875b57fcb1ec3</Application>
  <Pages>4</Pages>
  <Words>693</Words>
  <Characters>3469</Characters>
  <CharactersWithSpaces>4132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2017-05-28T19:51:00Z</dcterms:created>
  <dc:creator/>
  <dc:description/>
  <dc:language>pt-BR</dc:language>
  <cp:lastModifiedBy/>
  <dcterms:modified xsi:type="dcterms:W3CDTF">2020-04-15T12:27:25Z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