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DOUTO JUÍZO DA 00º VARA DE FAMÍLIA DA COMARCA DA CAPITAL DO ESTADO TAL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NOME DO CLIENTE,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 brasileiro, estado civil, profissão, inscrito no CPF sob o nº 000000000 e portador do RG de nº 000000000000 e-mail: TAL, domiciliado à Rua TAL, nº 0000, bairro TAL, CIDADE-UF CEP: 0000000000, vem, por intermédio de seu advogado e bastante procurador que a esta subscreve, procuração em anexo, com endereço para fins de comunicação processual sito à endereço TAL, onde receberá intimações/notificações referentes ao feito, e-mail: TAL,, propor a presente demanda visando obter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ALIMENTOS GRAVÍDICOS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em face de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Fulano de TAL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brasileiro, estado civil, profissão, inscrito no CPF sob o nº 00000000000 e portador do RG de nº 00000000000, e-mail: TAL, domiciliado à Rua TAL, nº 000000000, bairro TAL, CIDADE-UF CEP: 00000000000, pelos motivos de fato e de direito a seguir expostos: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DA GRATUIDADE DE JUSTIÇA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Nos termos do art. 98 e seguintes do Novo Código de Processo Civil, o autor afirma, para os devidos fins e </w:t>
      </w:r>
      <w:bookmarkStart w:id="0" w:name="_GoBack"/>
      <w:bookmarkEnd w:id="0"/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sob as penas da Lei, não possuir condições de arcar com o pagamento das custas e demais despesas processuais sem prejuízo de seu sustento e de sua família, pelo que requerer o benefício da gratuidade de justiça.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Junta à presente comprovante de isenção de imposto de renda e informa que possui renda mensal de aproximadamente R$ 000000000 (REAIS).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DOS FATOS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autora manteve relação como réu no período TAL a TAL. O relacionamento era público e notório. As partes moraram junto (união estável) nos últimos meses do relacionamento. Neste período, a autora engravidou.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Quando estava com TANTOS meses de gravidez, devido a diversos fatores, ocorreu a separação do casal e a autora voltou a morar com seus pais.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No entanto, a autora, que nunca manteve quaisquer relações de emprego, tem encontrado dificuldade para arcar com o pagamento de suas despesas, bem como manutenção de alimentação saudável, o que prejudica, como sabemos, o nascituro.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É evidente que a gestação foi concebida durante a união estável, competindo ao réu ajudar na manutenção dos gastos com a criança desde a concepção. Neste sentido, o art. 6º, da Lei 11.804/2008: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Art. 6º. Convencido da existência de indícios da paternidade, o juiz fixará alimentos gravídicos que perdurarão até o nascimento da criança, sopesando as necessidades da parte autora e as possibilidades da parte ré.</w:t>
      </w:r>
    </w:p>
    <w:p>
      <w:pPr>
        <w:pStyle w:val="Normal"/>
        <w:spacing w:lineRule="atLeast" w:line="480" w:before="48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Com efeito, preceitua a Lei 11.804/2008, em seu art. 2º, </w:t>
      </w:r>
      <w:r>
        <w:rPr>
          <w:rFonts w:eastAsia="Times New Roman" w:cs="Tahoma" w:ascii="Tahoma" w:hAnsi="Tahoma"/>
          <w:iCs/>
          <w:spacing w:val="2"/>
          <w:sz w:val="24"/>
          <w:szCs w:val="24"/>
          <w:lang w:eastAsia="pt-BR"/>
        </w:rPr>
        <w:t>verbis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:</w:t>
      </w:r>
    </w:p>
    <w:p>
      <w:pPr>
        <w:pStyle w:val="Normal"/>
        <w:spacing w:lineRule="atLeast" w:line="480" w:before="48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Art. 2º. Os alimentos de que trata esta Lei compreenderão os valores suficientes para cobrir as despesas adicionais do período de gravidez e que sejam dela decorrentes, da concepção ao parto, inclusive as referentes a alimentação especial, assistência médica e psicológica, exames complementares, internações, parto, medicamentos e demais prescrições preventivas e terapêuticas indispensáveis, a juízo do médico, além de outras que o juiz considere pertinentes.</w:t>
      </w:r>
    </w:p>
    <w:p>
      <w:pPr>
        <w:pStyle w:val="Normal"/>
        <w:spacing w:lineRule="atLeast" w:line="480" w:before="48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Conforme o dispositivo legal acima mencionado, para a concessão dos alimentos gravídicos basta o indício de paternidade, o que é evidenciado pelo longo período de relacionamento entre o casal, devendo a cognição ser sumária, haja vista ser impossível, no momento da propositura da demanda a aferição da paternidade. Assim se posiciona, acertadamente, a jurisprudência, como demonstrado na ementa abaixo colacionada: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Ementa. AGRAVO DE INSTRUMENTO. AÇÃO DE ALIMENTOS GRAVÍDICOS. POSSIBILIDADE, NO CASO.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1. O requisito exigido para a concessão dos alimentos gravídicos, qual seja, "indícios de paternidade", nos termos do art. </w:t>
      </w:r>
      <w:hyperlink r:id="rId2" w:tgtFrame="Artigo 6 da Lei nº 11.804 de 05 de Novembro de 2008">
        <w:r>
          <w:rPr>
            <w:rFonts w:cs="Tahoma" w:ascii="Tahoma" w:hAnsi="Tahoma"/>
            <w:b/>
            <w:i w:val="false"/>
            <w:color w:val="auto"/>
            <w:sz w:val="20"/>
            <w:szCs w:val="20"/>
          </w:rPr>
          <w:t>6º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 da Lei nº </w:t>
      </w:r>
      <w:hyperlink r:id="rId3" w:tgtFrame="Lei nº 11.804, de 5 de novembro de 2008.">
        <w:r>
          <w:rPr>
            <w:rFonts w:cs="Tahoma" w:ascii="Tahoma" w:hAnsi="Tahoma"/>
            <w:b/>
            <w:i w:val="false"/>
            <w:color w:val="auto"/>
            <w:sz w:val="20"/>
            <w:szCs w:val="20"/>
          </w:rPr>
          <w:t>11.804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>/08, deve ser examinado, em sede de cognição sumária, sem muito rigorismo, tendo em vista a dificuldade na comprovação do alegado vínculo de parentesco já no momento do ajuizamento da ação, sob pena de não se atender à finalidade da lei, que é proporcionar ao nascituro seu sadio desenvolvimento.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2. No caso, considerando a carteira de gestante, as fotografias e especialmente as declarações de que as partes mantiveram relacionamento amoroso no ano de 2014, em período concomitante à concepção, há plausibilidade na indicação de paternidade realizada pela agravante, restando autorizado o deferimento dos alimentos gravídicos em 30% do salário mínimo. AGRAVO DE INSTRUMENTO PROVIDO. (Agravo de Instrumento Nº 70065086043, Oitava Câmara Cível, Tribunal de Justiça do RS, Relator: Ricardo Moreira Lins Pastl, Julgado em 20/08/2015) (grifamos).</w:t>
      </w:r>
    </w:p>
    <w:p>
      <w:pPr>
        <w:pStyle w:val="Normal"/>
        <w:spacing w:lineRule="atLeast" w:line="480" w:before="48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No momento do fim do relacionamento, o réu trabalhava como bancário, percebendo renda mensal líquida de R$ 000000000 (REAIS).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Assim sendo, requer a concessão do valor de R$ 00000000 (REAIS), que equivalem a 20% da remuneração do réu.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DOS PEDIDOS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Diante de todo o exposto requer: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1. O benefício da justiça gratuita, uma vez que não possui condições de arcar com o pagamento de custas, despesas e honorários advocatícios, conforme afirmação acima e comprovação de isenção do imposto de renda, bem como declaração de hipossuficiência anexa;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i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2. Intimação do representante do Ministério Público para que acompanhe o feito na condição de </w:t>
      </w:r>
      <w:r>
        <w:rPr>
          <w:rFonts w:eastAsia="Times New Roman" w:cs="Tahoma" w:ascii="Tahoma" w:hAnsi="Tahoma"/>
          <w:iCs/>
          <w:spacing w:val="2"/>
          <w:sz w:val="24"/>
          <w:szCs w:val="24"/>
          <w:lang w:eastAsia="pt-BR"/>
        </w:rPr>
        <w:t>custos legis;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3. A fixação, </w:t>
      </w:r>
      <w:r>
        <w:rPr>
          <w:rFonts w:eastAsia="Times New Roman" w:cs="Tahoma" w:ascii="Tahoma" w:hAnsi="Tahoma"/>
          <w:iCs/>
          <w:spacing w:val="2"/>
          <w:sz w:val="24"/>
          <w:szCs w:val="24"/>
          <w:lang w:eastAsia="pt-BR"/>
        </w:rPr>
        <w:t>inaudita altera parte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, dos alimentos provisórios no valor de R$ 800,00 reais, equivalente a 20% dos ganhos do réu; 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3.1. Confirmação, ao final, da tutela requerida;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4. Citação dos réus para que compareçam em audiência de conciliação, instrução e julgamento, a ser designada por este douto Juízo, onde, se quiserem, poderão oferecer resposta, sob pena de sujeitarem-se aos efeitos da revelia;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5. Protesta por todos os meios de prova em direito admitidos, em especial pela oitiva de testemunhas, estudo social, exame de DNA e depoimento pessoal do réu;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6. Expedição de ofício ao Banco do Brasil a fim de que seja aberta conta específica para o depósito da pensão mensal.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Dá-se à causa o valor de R$ 0000000000 (REAIS).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Termos em que,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Pede deferimento.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CIDADE, 00, MÊS, ANO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ADVOGADO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OAB Nº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530f25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a3099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f69c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f69c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30f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a309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69c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f69c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96562/artigo-6-da-lei-n-11804-de-05-de-novembro-de-2008" TargetMode="External"/><Relationship Id="rId3" Type="http://schemas.openxmlformats.org/officeDocument/2006/relationships/hyperlink" Target="http://www.jusbrasil.com.br/legislacao/92964/lei-de-alimentos-grav&#237;dicos-lei-11804-08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5</Pages>
  <Words>954</Words>
  <Characters>5107</Characters>
  <CharactersWithSpaces>6025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2018-12-06T21:20:00Z</dcterms:created>
  <dc:creator>Andre</dc:creator>
  <dc:description/>
  <dc:language>pt-BR</dc:language>
  <cp:lastModifiedBy/>
  <dcterms:modified xsi:type="dcterms:W3CDTF">2020-04-15T14:55:40Z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