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val="cs-CZ" w:eastAsia="pt-BR"/>
        </w:rPr>
        <w:t xml:space="preserve">AO MM. JUÍZO </w:t>
      </w:r>
      <w:r>
        <w:rPr>
          <w:rFonts w:eastAsia="Times New Roman" w:cs="Tahoma" w:ascii="Tahoma" w:hAnsi="Tahoma"/>
          <w:b/>
          <w:bCs/>
          <w:color w:val="000000" w:themeColor="text1"/>
          <w:spacing w:val="2"/>
          <w:sz w:val="24"/>
          <w:szCs w:val="24"/>
          <w:lang w:val="en-US" w:eastAsia="pt-BR"/>
        </w:rPr>
        <w:t xml:space="preserve">DA </w:t>
      </w:r>
      <w:r>
        <w:rPr>
          <w:rFonts w:eastAsia="Times New Roman" w:cs="Tahoma" w:ascii="Tahoma" w:hAnsi="Tahoma"/>
          <w:b/>
          <w:bCs/>
          <w:color w:val="000000" w:themeColor="text1"/>
          <w:spacing w:val="2"/>
          <w:sz w:val="24"/>
          <w:szCs w:val="24"/>
          <w:lang w:val="cs-CZ" w:eastAsia="pt-BR"/>
        </w:rPr>
        <w:t>00</w:t>
      </w:r>
      <w:r>
        <w:rPr>
          <w:rFonts w:eastAsia="Times New Roman" w:cs="Tahoma" w:ascii="Tahoma" w:hAnsi="Tahoma"/>
          <w:b/>
          <w:bCs/>
          <w:color w:val="000000" w:themeColor="text1"/>
          <w:spacing w:val="2"/>
          <w:sz w:val="24"/>
          <w:szCs w:val="24"/>
          <w:vertAlign w:val="superscript"/>
          <w:lang w:val="cs-CZ" w:eastAsia="pt-BR"/>
        </w:rPr>
        <w:t>a</w:t>
      </w:r>
      <w:r>
        <w:rPr>
          <w:rFonts w:eastAsia="Times New Roman" w:cs="Tahoma" w:ascii="Tahoma" w:hAnsi="Tahoma"/>
          <w:b/>
          <w:bCs/>
          <w:color w:val="000000" w:themeColor="text1"/>
          <w:spacing w:val="2"/>
          <w:sz w:val="24"/>
          <w:szCs w:val="24"/>
          <w:lang w:val="cs-CZ" w:eastAsia="pt-BR"/>
        </w:rPr>
        <w:t xml:space="preserve"> </w:t>
      </w:r>
      <w:r>
        <w:rPr>
          <w:rFonts w:eastAsia="Times New Roman" w:cs="Tahoma" w:ascii="Tahoma" w:hAnsi="Tahoma"/>
          <w:b/>
          <w:bCs/>
          <w:color w:val="000000" w:themeColor="text1"/>
          <w:spacing w:val="2"/>
          <w:sz w:val="24"/>
          <w:szCs w:val="24"/>
          <w:lang w:val="en-US" w:eastAsia="pt-BR"/>
        </w:rPr>
        <w:t xml:space="preserve">VARA </w:t>
      </w:r>
      <w:r>
        <w:rPr>
          <w:rFonts w:eastAsia="Times New Roman" w:cs="Tahoma" w:ascii="Tahoma" w:hAnsi="Tahoma"/>
          <w:b/>
          <w:bCs/>
          <w:color w:val="000000" w:themeColor="text1"/>
          <w:spacing w:val="2"/>
          <w:sz w:val="24"/>
          <w:szCs w:val="24"/>
          <w:lang w:val="cs-CZ" w:eastAsia="pt-BR"/>
        </w:rPr>
        <w:t xml:space="preserve">CÍVEL </w:t>
      </w:r>
      <w:r>
        <w:rPr>
          <w:rFonts w:eastAsia="Times New Roman" w:cs="Tahoma" w:ascii="Tahoma" w:hAnsi="Tahoma"/>
          <w:b/>
          <w:bCs/>
          <w:color w:val="000000" w:themeColor="text1"/>
          <w:spacing w:val="2"/>
          <w:sz w:val="24"/>
          <w:szCs w:val="24"/>
          <w:lang w:val="en-US" w:eastAsia="pt-BR"/>
        </w:rPr>
        <w:t xml:space="preserve">DA COMARCA </w:t>
      </w:r>
      <w:r>
        <w:rPr>
          <w:rFonts w:eastAsia="Times New Roman" w:cs="Tahoma" w:ascii="Tahoma" w:hAnsi="Tahoma"/>
          <w:b/>
          <w:bCs/>
          <w:color w:val="000000" w:themeColor="text1"/>
          <w:spacing w:val="2"/>
          <w:sz w:val="24"/>
          <w:szCs w:val="24"/>
          <w:lang w:val="cs-CZ" w:eastAsia="pt-BR"/>
        </w:rPr>
        <w:t>DE CIDADE-UF</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Autos do processo nº 0000</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Apenso ao inventário nº 0000</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cs="Tahoma"/>
          <w:b/>
          <w:b/>
          <w:bCs/>
          <w:spacing w:val="2"/>
          <w:sz w:val="24"/>
          <w:szCs w:val="24"/>
        </w:rPr>
      </w:pPr>
      <w:r>
        <w:rPr>
          <w:rFonts w:cs="Tahoma" w:ascii="Tahoma" w:hAnsi="Tahoma"/>
          <w:b/>
          <w:bCs/>
          <w:spacing w:val="2"/>
          <w:sz w:val="24"/>
          <w:szCs w:val="24"/>
        </w:rPr>
      </w:r>
      <w:bookmarkStart w:id="0" w:name="_Hlk505276157"/>
      <w:bookmarkStart w:id="1" w:name="_Hlk483244763"/>
      <w:bookmarkStart w:id="2" w:name="_Hlk505276157"/>
      <w:bookmarkStart w:id="3" w:name="_Hlk483244763"/>
    </w:p>
    <w:p>
      <w:pPr>
        <w:pStyle w:val="Normal"/>
        <w:shd w:val="clear" w:color="auto" w:fill="FFFFFF"/>
        <w:spacing w:lineRule="auto" w:line="240" w:before="0" w:after="0"/>
        <w:rPr>
          <w:rFonts w:ascii="Tahoma" w:hAnsi="Tahoma" w:cs="Tahoma"/>
          <w:b/>
          <w:b/>
          <w:bCs/>
          <w:spacing w:val="2"/>
          <w:sz w:val="24"/>
          <w:szCs w:val="24"/>
        </w:rPr>
      </w:pPr>
      <w:r>
        <w:rPr>
          <w:rFonts w:cs="Tahoma" w:ascii="Tahoma" w:hAnsi="Tahoma"/>
          <w:b/>
          <w:bCs/>
          <w:spacing w:val="2"/>
          <w:sz w:val="24"/>
          <w:szCs w:val="24"/>
        </w:rPr>
      </w:r>
    </w:p>
    <w:p>
      <w:pPr>
        <w:pStyle w:val="Normal"/>
        <w:shd w:val="clear" w:color="auto" w:fill="FFFFFF"/>
        <w:spacing w:lineRule="auto" w:line="240" w:before="0" w:after="0"/>
        <w:rPr>
          <w:rFonts w:ascii="Tahoma" w:hAnsi="Tahoma" w:cs="Tahoma"/>
          <w:b/>
          <w:b/>
          <w:bCs/>
          <w:spacing w:val="2"/>
          <w:sz w:val="24"/>
          <w:szCs w:val="24"/>
        </w:rPr>
      </w:pPr>
      <w:r>
        <w:rPr>
          <w:rFonts w:cs="Tahoma" w:ascii="Tahoma" w:hAnsi="Tahoma"/>
          <w:b/>
          <w:bCs/>
          <w:spacing w:val="2"/>
          <w:sz w:val="24"/>
          <w:szCs w:val="24"/>
        </w:rPr>
      </w:r>
    </w:p>
    <w:p>
      <w:pPr>
        <w:pStyle w:val="Normal"/>
        <w:shd w:val="clear" w:color="auto" w:fill="FFFFFF"/>
        <w:spacing w:lineRule="auto" w:line="240" w:before="0" w:after="0"/>
        <w:rPr>
          <w:rFonts w:ascii="Tahoma" w:hAnsi="Tahoma" w:cs="Tahoma"/>
          <w:b/>
          <w:b/>
          <w:bCs/>
          <w:spacing w:val="2"/>
          <w:sz w:val="24"/>
          <w:szCs w:val="24"/>
        </w:rPr>
      </w:pPr>
      <w:r>
        <w:rPr>
          <w:rFonts w:cs="Tahoma" w:ascii="Tahoma" w:hAnsi="Tahoma"/>
          <w:b/>
          <w:bCs/>
          <w:spacing w:val="2"/>
          <w:sz w:val="24"/>
          <w:szCs w:val="24"/>
        </w:rPr>
      </w:r>
    </w:p>
    <w:p>
      <w:pPr>
        <w:pStyle w:val="Normal"/>
        <w:shd w:val="clear" w:color="auto" w:fill="FFFFFF"/>
        <w:spacing w:lineRule="auto" w:line="240" w:before="0" w:after="0"/>
        <w:rPr>
          <w:rFonts w:ascii="Tahoma" w:hAnsi="Tahoma" w:cs="Tahoma"/>
          <w:b/>
          <w:b/>
          <w:bCs/>
          <w:spacing w:val="2"/>
          <w:sz w:val="24"/>
          <w:szCs w:val="24"/>
        </w:rPr>
      </w:pPr>
      <w:r>
        <w:rPr>
          <w:rFonts w:cs="Tahoma" w:ascii="Tahoma" w:hAnsi="Tahoma"/>
          <w:b/>
          <w:bCs/>
          <w:spacing w:val="2"/>
          <w:sz w:val="24"/>
          <w:szCs w:val="24"/>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 com Documento de Identidade de n° 000000, residente e domiciliado na </w:t>
      </w:r>
      <w:bookmarkStart w:id="4" w:name="_Hlk482693071"/>
      <w:r>
        <w:rPr>
          <w:rFonts w:cs="Tahoma" w:ascii="Tahoma" w:hAnsi="Tahoma"/>
          <w:spacing w:val="2"/>
          <w:sz w:val="24"/>
          <w:szCs w:val="24"/>
        </w:rPr>
        <w:t>Rua TAL, nº 00000, bairro TAL, CE</w:t>
      </w:r>
      <w:bookmarkEnd w:id="3"/>
      <w:r>
        <w:rPr>
          <w:rFonts w:cs="Tahoma" w:ascii="Tahoma" w:hAnsi="Tahoma"/>
          <w:spacing w:val="2"/>
          <w:sz w:val="24"/>
          <w:szCs w:val="24"/>
        </w:rPr>
        <w:t>P: 000000, CIDADE/UF</w:t>
      </w:r>
      <w:bookmarkEnd w:id="4"/>
      <w:r>
        <w:rPr>
          <w:rFonts w:cs="Tahoma" w:ascii="Tahoma" w:hAnsi="Tahoma"/>
          <w:color w:val="000000" w:themeColor="text1"/>
          <w:spacing w:val="2"/>
          <w:sz w:val="24"/>
          <w:szCs w:val="24"/>
        </w:rPr>
        <w:t xml:space="preserve">, </w:t>
      </w:r>
      <w:bookmarkEnd w:id="2"/>
      <w:r>
        <w:rPr>
          <w:rFonts w:eastAsia="Times New Roman" w:cs="Tahoma" w:ascii="Tahoma" w:hAnsi="Tahoma"/>
          <w:color w:val="000000" w:themeColor="text1"/>
          <w:spacing w:val="2"/>
          <w:sz w:val="24"/>
          <w:szCs w:val="24"/>
          <w:lang w:eastAsia="pt-BR"/>
        </w:rPr>
        <w:t>através do seu advogado no final assinado, devidamente qualificado no instrumento procuratório anexo, vem, mui respeitosamente perante Vossa Excelência, nos autos do processo em epígrafe, em cumprimento dentre outros nos termos da audiência de fl.129, apresentar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RÉPLICA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 especificar provas a produzir, pelos seguintes fatos e fundamentos:</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INCONSISTÊNCIA DA PRELIMINAR ARGUÍDA PELOS CONTESTANTES.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Então Exa., não procede a alegação dos contestantes que a autora não é sobrinha da inventariada, pois constam agora nos autos comprovação da legitimidade para tal, mediante documentação de fls. 000 e documentação que ora junta a presente réplica – certidão de óbito e casamento de FULANO DE TAL.</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DOS FATOS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Relato de todo o caso, em palavras breves e objetivando todos os fatos necessários para a ação.</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DA CONTESTAÇÃO E DOCUMENTOS: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contestação em nada alteram os termos da inicial, exceto por alguns, documentos de Escritura Pública de Cessão De Direitos Hereditários Por Doação a FULANO DE TAL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Desta feita Exa., permanecer no objeto da ação os imóveis remanescentes descrito na exordial não doados e por definições ao decorrer da fase instrutória.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DOS PEDIDOS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Pugna a autora pela produção de prova testemunhal e documental, uma vez que a complexidade do caso requer.</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Ainda nos moldes da exordial, manifesta realização de audiência nos termos do art. </w:t>
      </w:r>
      <w:hyperlink r:id="rId2" w:tgtFrame="Artigo 319 da Lei nº 13.105 de 16 de Março de 2015">
        <w:r>
          <w:rPr>
            <w:rFonts w:eastAsia="Times New Roman" w:cs="Tahoma" w:ascii="Tahoma" w:hAnsi="Tahoma"/>
            <w:color w:val="000000" w:themeColor="text1"/>
            <w:spacing w:val="2"/>
            <w:sz w:val="24"/>
            <w:szCs w:val="24"/>
            <w:lang w:eastAsia="pt-BR"/>
          </w:rPr>
          <w:t>319</w:t>
        </w:r>
      </w:hyperlink>
      <w:r>
        <w:rPr>
          <w:rFonts w:eastAsia="Times New Roman" w:cs="Tahoma" w:ascii="Tahoma" w:hAnsi="Tahoma"/>
          <w:color w:val="000000" w:themeColor="text1"/>
          <w:spacing w:val="2"/>
          <w:sz w:val="24"/>
          <w:szCs w:val="24"/>
          <w:lang w:eastAsia="pt-BR"/>
        </w:rPr>
        <w:t>, </w:t>
      </w:r>
      <w:hyperlink r:id="rId3" w:tgtFrame="Inciso VII do Artigo 319 da Lei nº 13.105 de 16 de Março de 2015">
        <w:r>
          <w:rPr>
            <w:rFonts w:eastAsia="Times New Roman" w:cs="Tahoma" w:ascii="Tahoma" w:hAnsi="Tahoma"/>
            <w:color w:val="000000" w:themeColor="text1"/>
            <w:spacing w:val="2"/>
            <w:sz w:val="24"/>
            <w:szCs w:val="24"/>
            <w:lang w:eastAsia="pt-BR"/>
          </w:rPr>
          <w:t>VII</w:t>
        </w:r>
      </w:hyperlink>
      <w:r>
        <w:rPr>
          <w:rFonts w:eastAsia="Times New Roman" w:cs="Tahoma" w:ascii="Tahoma" w:hAnsi="Tahoma"/>
          <w:color w:val="000000" w:themeColor="text1"/>
          <w:spacing w:val="2"/>
          <w:sz w:val="24"/>
          <w:szCs w:val="24"/>
          <w:lang w:eastAsia="pt-BR"/>
        </w:rPr>
        <w:t> no </w:t>
      </w:r>
      <w:hyperlink r:id="rId4" w:tgtFrame="LEI Nº 13.105, DE 16 DE MARÇO DE 2015.">
        <w:r>
          <w:rPr>
            <w:rFonts w:eastAsia="Times New Roman" w:cs="Tahoma" w:ascii="Tahoma" w:hAnsi="Tahoma"/>
            <w:color w:val="000000" w:themeColor="text1"/>
            <w:spacing w:val="2"/>
            <w:sz w:val="24"/>
            <w:szCs w:val="24"/>
            <w:lang w:eastAsia="pt-BR"/>
          </w:rPr>
          <w:t>NCPC</w:t>
        </w:r>
      </w:hyperlink>
      <w:r>
        <w:rPr>
          <w:rFonts w:eastAsia="Times New Roman" w:cs="Tahoma" w:ascii="Tahoma" w:hAnsi="Tahoma"/>
          <w:color w:val="000000" w:themeColor="text1"/>
          <w:spacing w:val="2"/>
          <w:sz w:val="24"/>
          <w:szCs w:val="24"/>
          <w:lang w:eastAsia="pt-BR"/>
        </w:rPr>
        <w:t>.</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Requer seja dado vistas aos contestantes acerca das documentações anexa.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Ratifica os termos da inicial</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bookmarkStart w:id="5" w:name="_GoBack"/>
      <w:bookmarkEnd w:id="5"/>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ind w:firstLine="708"/>
        <w:rPr>
          <w:rFonts w:ascii="Tahoma" w:hAnsi="Tahoma" w:cs="Tahoma"/>
          <w:b/>
          <w:b/>
          <w:bCs/>
          <w:color w:val="000000" w:themeColor="text1"/>
        </w:rPr>
      </w:pPr>
      <w:r>
        <w:rPr/>
      </w:r>
    </w:p>
    <w:sectPr>
      <w:headerReference w:type="default" r:id="rId5"/>
      <w:footerReference w:type="default" r:id="rId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505a9f"/>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2174af"/>
    <w:rPr>
      <w:color w:val="0000FF"/>
      <w:u w:val="single"/>
    </w:rPr>
  </w:style>
  <w:style w:type="character" w:styleId="Ttulo3Char" w:customStyle="1">
    <w:name w:val="Título 3 Char"/>
    <w:basedOn w:val="DefaultParagraphFont"/>
    <w:link w:val="Ttulo3"/>
    <w:uiPriority w:val="9"/>
    <w:qFormat/>
    <w:rsid w:val="00505a9f"/>
    <w:rPr>
      <w:rFonts w:ascii="Times New Roman" w:hAnsi="Times New Roman" w:eastAsia="Times New Roman" w:cs="Times New Roman"/>
      <w:b/>
      <w:bCs/>
      <w:sz w:val="27"/>
      <w:szCs w:val="27"/>
      <w:lang w:eastAsia="pt-BR"/>
    </w:rPr>
  </w:style>
  <w:style w:type="character" w:styleId="CabealhoChar" w:customStyle="1">
    <w:name w:val="Cabeçalho Char"/>
    <w:basedOn w:val="DefaultParagraphFont"/>
    <w:link w:val="Cabealho"/>
    <w:uiPriority w:val="99"/>
    <w:qFormat/>
    <w:rsid w:val="00091153"/>
    <w:rPr/>
  </w:style>
  <w:style w:type="character" w:styleId="RodapChar" w:customStyle="1">
    <w:name w:val="Rodapé Char"/>
    <w:basedOn w:val="DefaultParagraphFont"/>
    <w:link w:val="Rodap"/>
    <w:uiPriority w:val="99"/>
    <w:qFormat/>
    <w:rsid w:val="00091153"/>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2174a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91153"/>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091153"/>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28893817/artigo-319-da-lei-n-13105-de-16-de-marco-de-2015" TargetMode="External"/><Relationship Id="rId3" Type="http://schemas.openxmlformats.org/officeDocument/2006/relationships/hyperlink" Target="http://www.jusbrasil.com.br/topicos/28893793/inciso-vii-do-artigo-319-da-lei-n-13105-de-16-de-marco-de-2015" TargetMode="External"/><Relationship Id="rId4" Type="http://schemas.openxmlformats.org/officeDocument/2006/relationships/hyperlink" Target="http://www.jusbrasil.com.br/legislacao/174276278/lei-13105-15"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LibreOffice/6.4.2.2$Windows_X86_64 LibreOffice_project/4e471d8c02c9c90f512f7f9ead8875b57fcb1ec3</Application>
  <Pages>4</Pages>
  <Words>292</Words>
  <Characters>1570</Characters>
  <CharactersWithSpaces>1841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2018-02-01T19:35:00Z</dcterms:created>
  <dc:creator/>
  <dc:description/>
  <dc:language>pt-BR</dc:language>
  <cp:lastModifiedBy/>
  <dcterms:modified xsi:type="dcterms:W3CDTF">2020-04-14T02:35:43Z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