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AÇÃO DE INDENIZAÇÃO c/c PEDIDO DE TUTELA PROVISÓRIA DE URGÊNCIA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GRATUIDADE DE JUSTIÇA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DA TRAMITAÇÃO PRIORITÁRIA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O Autor é pessoa idosa, TANTOS ANOS (ANOS) anos, razão pela qual requesta a prioridade da tramitação da presente demanda, nos termos do </w:t>
      </w:r>
      <w:hyperlink r:id="rId2" w:tgtFrame="Lei no 10.741, de 1º de outubro de 2003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Estatuto do Idoso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 – Lei nº 10.741/2013 e nos termos do art. </w:t>
      </w:r>
      <w:hyperlink r:id="rId3" w:tgtFrame="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1.048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4" w:tgtFrame="Inciso I do Artigo 1048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5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EXPLANAÇÃO DOS FATOS.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FUNDAMENTAÇÃO JURÍDICA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 PEDIDO DE TUTELA PROVISÓRIA DE URGÊNCIA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DEMONSTRAR A </w:t>
      </w:r>
      <w:r>
        <w:rPr>
          <w:rFonts w:eastAsia="Times New Roman" w:cs="Tahoma" w:ascii="Tahoma" w:hAnsi="Tahoma"/>
          <w:iCs/>
          <w:color w:val="000000" w:themeColor="text1"/>
          <w:sz w:val="24"/>
          <w:szCs w:val="24"/>
        </w:rPr>
        <w:t xml:space="preserve">PROBABILIDADE DO DIREITO VINDICADO </w:t>
      </w: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E O </w:t>
      </w:r>
      <w:r>
        <w:rPr>
          <w:rFonts w:eastAsia="Times New Roman" w:cs="Tahoma" w:ascii="Tahoma" w:hAnsi="Tahoma"/>
          <w:iCs/>
          <w:color w:val="000000" w:themeColor="text1"/>
          <w:sz w:val="24"/>
          <w:szCs w:val="24"/>
        </w:rPr>
        <w:t>PERIGO DE DANO OU RISCO AO RESULTADO ÚTIL DO PROCESSO</w:t>
      </w:r>
      <w:r>
        <w:rPr>
          <w:rFonts w:eastAsia="Times New Roman" w:cs="Tahoma" w:ascii="Tahoma" w:hAnsi="Tahoma"/>
          <w:color w:val="000000" w:themeColor="text1"/>
          <w:sz w:val="24"/>
          <w:szCs w:val="24"/>
        </w:rPr>
        <w:t>....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Por todo o exposto, requer a Vossa Excelência: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>a concessão da Justiça Gratuita, nos termos da Lei nº </w:t>
      </w:r>
      <w:hyperlink r:id="rId6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b) a designação de audiência prévia de conciliação, nos termos do art. </w:t>
      </w:r>
      <w:hyperlink r:id="rId7" w:tgtFrame="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319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</w:t>
      </w:r>
      <w:hyperlink r:id="rId8" w:tgtFrame="Inciso VII do Artigo 319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VII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9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c) a citação do requerido por meio postal, nos termos do art. </w:t>
      </w:r>
      <w:hyperlink r:id="rId10" w:tgtFrame="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246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inciso </w:t>
      </w:r>
      <w:hyperlink r:id="rId11" w:tgtFrame="Inciso I do Artigo 246 da Lei nº 13.105 de 16 de Março de 2015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 xml:space="preserve">, do </w:t>
      </w:r>
      <w:hyperlink r:id="rId12" w:tgtFrame="LEI Nº 13.105, DE 16 DE MARÇO DE 2015.">
        <w:r>
          <w:rPr>
            <w:rFonts w:eastAsia="Times New Roman" w:cs="Tahoma" w:ascii="Tahoma" w:hAnsi="Tahoma"/>
            <w:color w:val="000000" w:themeColor="text1"/>
            <w:sz w:val="24"/>
            <w:szCs w:val="24"/>
          </w:rPr>
          <w:t>CPC/2015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d) liminarmente, a concessão do pedido de tutela provisória de urgência, com o fim de determinar ao réu que TAL;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e) ao final, seja dado provimento a presente ação, no intuito de condenar o réu a TAL;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f) seja o réu condenado ao pagamento de custas processuais e honorários advocatícios;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  <w:t>Pretende-se provar o alegado por todos os meios de prova admitidos, em especial, pelos documentos acostados à inicial, por testemunhas a serem arroladas em momento oportuno e novos documentos que se mostrarem necessários.</w:t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ahoma" w:hAnsi="Tahoma" w:eastAsia="Times New Roman" w:cs="Tahoma"/>
          <w:color w:val="000000" w:themeColor="text1"/>
          <w:sz w:val="24"/>
          <w:szCs w:val="24"/>
        </w:rPr>
      </w:pPr>
      <w:bookmarkStart w:id="9" w:name="_GoBack"/>
      <w:bookmarkEnd w:id="9"/>
      <w:r>
        <w:rPr>
          <w:rFonts w:eastAsia="Times New Roman" w:cs="Tahoma" w:ascii="Tahoma" w:hAnsi="Tahoma"/>
          <w:color w:val="000000" w:themeColor="text1"/>
          <w:sz w:val="24"/>
          <w:szCs w:val="24"/>
        </w:rPr>
        <w:t>Dá-se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  <w:bookmarkStart w:id="10" w:name="_Hlk482881190"/>
      <w:bookmarkEnd w:id="10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1" w:name="_Hlk482880653"/>
      <w:bookmarkStart w:id="12" w:name="_Hlk482880653"/>
      <w:bookmarkEnd w:id="12"/>
    </w:p>
    <w:p>
      <w:pPr>
        <w:pStyle w:val="Normal"/>
        <w:spacing w:before="0" w:after="20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f1450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41cf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41cf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f14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1c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41c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28080/estatuto-do-idoso-lei-10741-03" TargetMode="External"/><Relationship Id="rId3" Type="http://schemas.openxmlformats.org/officeDocument/2006/relationships/hyperlink" Target="http://www.jusbrasil.com.br/topicos/28886655/artigo-1048-da-lei-n-13105-de-16-de-marco-de-2015" TargetMode="External"/><Relationship Id="rId4" Type="http://schemas.openxmlformats.org/officeDocument/2006/relationships/hyperlink" Target="http://www.jusbrasil.com.br/topicos/28886650/inciso-i-do-artigo-1048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6" Type="http://schemas.openxmlformats.org/officeDocument/2006/relationships/hyperlink" Target="http://www.jusbrasil.com.br/legislacao/109499/lei-de-assist&#234;ncia-judici&#225;ria-lei-1060-50" TargetMode="External"/><Relationship Id="rId7" Type="http://schemas.openxmlformats.org/officeDocument/2006/relationships/hyperlink" Target="http://www.jusbrasil.com.br/topicos/28893817/artigo-319-da-lei-n-13105-de-16-de-marco-de-2015" TargetMode="External"/><Relationship Id="rId8" Type="http://schemas.openxmlformats.org/officeDocument/2006/relationships/hyperlink" Target="http://www.jusbrasil.com.br/topicos/28893793/inciso-vii-do-artigo-319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4531/artigo-246-da-lei-n-13105-de-16-de-marco-de-2015" TargetMode="External"/><Relationship Id="rId11" Type="http://schemas.openxmlformats.org/officeDocument/2006/relationships/hyperlink" Target="http://www.jusbrasil.com.br/topicos/28894526/inciso-i-do-artigo-246-da-lei-n-13105-de-16-de-marco-de-2015" TargetMode="External"/><Relationship Id="rId12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5</Pages>
  <Words>434</Words>
  <Characters>2175</Characters>
  <CharactersWithSpaces>2580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2017-02-13T06:18:00Z</dcterms:created>
  <dc:creator/>
  <dc:description/>
  <dc:language>pt-BR</dc:language>
  <cp:lastModifiedBy/>
  <dcterms:modified xsi:type="dcterms:W3CDTF">2020-04-14T02:35:07Z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