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AO MM. JUÍZO DE DIREITO DA 00° VARA CRIMINAL/ JURI DA COMARCA DE CIDADE/UF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AUTOS Nº 0000 - PROCESSO CRIME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AUTORA: JUSTIÇA PÚBLICA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RÉUS: FULANO DE TAL E BELTRANO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NOME DO ADVOGADO, NACIONALIDADE, advogado (a), inscrito (a) na OAB/UF sob o nº 000000, com escritório na Rua TAL, NA CIDADE/UF, vem perante Vossa Excelência, na qualidade de Assistente de Acusação, conforme fls. 00 oferecer: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ALEGAÇÕES FINAIS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(art. 500, CPP)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FULANO DE TAL e BELTRANO, foram denunciados como incursos nas sanções do art. 155, parágrafo 4º, incisos I e IV, c/c o art. 25 (atual 29), ambos do Código Penal, isto porque, em síntese, no DIA/MÊS/ANO, em horário não precisado, de comum acordo, subtraíram para eles, do interior do escritório da vítima, SICRANO, os bens descritos no auto de apreensão de fls. 00.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Encerrada a instrução criminal, a nosso ver, procede a acusação.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o acusado FULANO DE TAL, ao ser ouvido na fase indiciária, confessou o delito. Com ele também foram encontrados os objetos apreendidos às fls. 00. Parte desses objetos, ressalte-se, foram reconhecidos como pertencentes à vítima (fls. 00).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 alegação do réu BELTRANO de permanecer somente presenciando o co-acusado, FULANO DE TAL, à distância, sem cometer o delito, refoge à lógica. Ademais, repita-se, com o acusado FULANO DE TAL, foram encontradas as "res furtivas".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que tange à participação do acusado FULANO DE TAL, face todos os indícios compilados, os quais são corroborados pela confissão do co-Réu, bem assim pelo seu desaparecimento do distrito da culpa, logo após a prática do delito, leva, seguramente, à sua responsabilidade.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qualificadoras, de outra parte, restaram amplamente demonstradas. Uma, pelo laudo pericial de fls. 00, a outra, pela co-autoria.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Comporta assinalar, ao ensejo, que o acusado FULANO DE TAL não é primário, conforme se verifica pela certidão de fls. 00.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ISTO POSTO</w:t>
      </w:r>
      <w:r>
        <w:rPr>
          <w:rFonts w:cs="Tahoma" w:ascii="Tahoma" w:hAnsi="Tahoma"/>
          <w:color w:val="000000" w:themeColor="text1"/>
          <w:sz w:val="24"/>
          <w:szCs w:val="24"/>
        </w:rPr>
        <w:t>, provada a autoria e a materialidade do delito, ausentes quaisquer causas de exclusão do crime ou da culpabilidade, requeremos pela condenação dos acusados nas sanções dos artigos invocados na inicial.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a550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a550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127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a550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a550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4</Pages>
  <Words>515</Words>
  <Characters>2657</Characters>
  <CharactersWithSpaces>3142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2017-05-27T20:22:00Z</dcterms:created>
  <dc:creator/>
  <dc:description/>
  <dc:language>pt-BR</dc:language>
  <cp:lastModifiedBy/>
  <dcterms:modified xsi:type="dcterms:W3CDTF">2020-04-15T12:24:19Z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