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</w:rPr>
        <w:t>, por meio de seu advogado que esta subscreve, vem perante Vossa Excelência, propor: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AÇÃO DE INDENIZAÇÃO POR NEGATIVAÇÃO INDEVIDA COM PEDIDO LIMINAR PARA EXCLUSÃO E ABSTENÇÃO DE APONTAMENTOS E DANOS MORAIS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Hlk483225481"/>
      <w:bookmarkStart w:id="5" w:name="_Hlk48322548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6" w:name="_Hlk483225481"/>
      <w:r>
        <w:rPr>
          <w:rFonts w:cs="Tahoma" w:ascii="Tahoma" w:hAnsi="Tahoma"/>
        </w:rPr>
        <w:t xml:space="preserve">em face de </w:t>
      </w:r>
      <w:bookmarkEnd w:id="6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pelas razões de fato e de direito que passa a aduzir e no final requer.: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7" w:name="_Hlk483247544"/>
      <w:bookmarkStart w:id="8" w:name="_Hlk482884621"/>
      <w:bookmarkStart w:id="9" w:name="_Hlk483247544"/>
      <w:bookmarkStart w:id="10" w:name="_Hlk482884621"/>
      <w:bookmarkEnd w:id="9"/>
      <w:bookmarkEnd w:id="10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Ação que deu origem ao ajuizamento desta, é uma ação de busca e apreensão ajuizada por </w:t>
      </w:r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SICRANO </w:t>
      </w:r>
      <w:r>
        <w:rPr>
          <w:rFonts w:cs="Tahoma" w:ascii="Tahoma" w:hAnsi="Tahoma"/>
          <w:spacing w:val="2"/>
          <w:sz w:val="24"/>
          <w:szCs w:val="24"/>
        </w:rPr>
        <w:t>contra FULANO</w:t>
      </w:r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 (doc. 00). </w:t>
      </w:r>
      <w:r>
        <w:rPr>
          <w:rFonts w:cs="Tahoma" w:ascii="Tahoma" w:hAnsi="Tahoma"/>
          <w:spacing w:val="2"/>
          <w:sz w:val="24"/>
          <w:szCs w:val="24"/>
        </w:rPr>
        <w:t>Segundo noticiado, as partes celebraram, na data de DIA/MÊS/ANO, contrato de crédito bancário de veículo sob o nº 000, tendo o autor se comprometido a pagar a importância de R$ 00 (REAIS) a vista, e o restante de R$ 000 (REAIS), em parcelas mensais de R$ 000 (REAIS).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garantia ao contrato celebrado, foi dado em alienação fiduciária ao autor o veículo TAL, marca TAL, modelo TAL, placa XXX-0000, chassi 0000.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por motivos de dificuldades financeira e, ainda, pelos juros e encargos abusivos, o autor não mais conseguiu honrar com suas obrigações contratuais a partir de DIA/MÊS/ANO, constituindo-se em mora e possibilitando ao autor reivindicar o bem dado em garantia, nos autos da ação de busca e apreensão de número 000000</w:t>
      </w:r>
      <w:r>
        <w:rPr>
          <w:rFonts w:cs="Tahoma" w:ascii="Tahoma" w:hAnsi="Tahoma"/>
          <w:b/>
          <w:bCs/>
          <w:spacing w:val="2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Deferida a liminar, procedeu-se à busca e apreensão do bem gravado com cláusula de alienação fiduciária TAL</w:t>
      </w:r>
      <w:r>
        <w:rPr>
          <w:rFonts w:cs="Tahoma" w:ascii="Tahoma" w:hAnsi="Tahoma"/>
          <w:b/>
          <w:bCs/>
          <w:spacing w:val="2"/>
          <w:sz w:val="24"/>
          <w:szCs w:val="24"/>
        </w:rPr>
        <w:t> </w:t>
      </w:r>
      <w:r>
        <w:rPr>
          <w:rFonts w:cs="Tahoma" w:ascii="Tahoma" w:hAnsi="Tahoma"/>
          <w:spacing w:val="2"/>
          <w:sz w:val="24"/>
          <w:szCs w:val="24"/>
        </w:rPr>
        <w:t>(doc. 00).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Enfim o feito restou sentenciado, tornando definitiva a liminar anteriormente deferida, julgando procedente o pedido inicial consolidando a posse plena e exclusiva do réu sobre o veículo objeto do contrato. (doc. 00).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entanto, apesar da venda do bem em leilão, o nome do autor ficou indevidamente negativado no valor total cobrado quando do ingresso da ação de busca e apreensão, ou seja, de R$ 000 (REAIS), sem levar, em conta a amortização do valor do débito com a venda do veículo em leilão o qual foi apreendido em TAL. E posteriormente vendido, e os valores contratuais já quitados, o que por si só, demonstra claramente a abusividade perpetuada pelo réu em face do autor.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Ainda, pior, o réu telefona insistentemente para o autor oferecendo acordo para quitação do débito contratual, sem ter prestado qualquer conta do valor devido com as amortizações necessárias conforme reza o decreto art. </w:t>
      </w:r>
      <w:hyperlink r:id="rId2" w:tgtFrame="Artigo 2 do Decreto Lei nº 911 de 01 de Outubro de 1969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2º</w:t>
        </w:r>
      </w:hyperlink>
      <w:r>
        <w:rPr>
          <w:rFonts w:cs="Tahoma" w:ascii="Tahoma" w:hAnsi="Tahoma"/>
          <w:spacing w:val="2"/>
          <w:sz w:val="24"/>
          <w:szCs w:val="24"/>
        </w:rPr>
        <w:t> do Decreto-Lei </w:t>
      </w:r>
      <w:hyperlink r:id="rId3" w:tgtFrame="Decreto-lei nº 911, de 1º de outubro de 1969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911</w:t>
        </w:r>
      </w:hyperlink>
      <w:r>
        <w:rPr>
          <w:rFonts w:cs="Tahoma" w:ascii="Tahoma" w:hAnsi="Tahoma"/>
          <w:spacing w:val="2"/>
          <w:sz w:val="24"/>
          <w:szCs w:val="24"/>
        </w:rPr>
        <w:t>/69, alterada pela Lei nº </w:t>
      </w:r>
      <w:hyperlink r:id="rId4" w:tgtFrame="LEI Nº 13.043, DE 13 NOVEMBRO DE 2014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13.043</w:t>
        </w:r>
      </w:hyperlink>
      <w:r>
        <w:rPr>
          <w:rFonts w:cs="Tahoma" w:ascii="Tahoma" w:hAnsi="Tahoma"/>
          <w:spacing w:val="2"/>
          <w:sz w:val="24"/>
          <w:szCs w:val="24"/>
        </w:rPr>
        <w:t>/2014, simplesmente fazendo ofertas</w:t>
      </w:r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 </w:t>
      </w:r>
      <w:r>
        <w:rPr>
          <w:rFonts w:cs="Tahoma" w:ascii="Tahoma" w:hAnsi="Tahoma"/>
          <w:spacing w:val="2"/>
          <w:sz w:val="24"/>
          <w:szCs w:val="24"/>
        </w:rPr>
        <w:t>absurdas, como se estivessem fazendo um grande favor ao autor, sendo que na verdade estão mais uma vez tentando se enriquecer de forma ilícita, o que também demonstra o</w:t>
      </w:r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 </w:t>
      </w:r>
      <w:r>
        <w:rPr>
          <w:rFonts w:cs="Tahoma" w:ascii="Tahoma" w:hAnsi="Tahoma"/>
          <w:spacing w:val="2"/>
          <w:sz w:val="24"/>
          <w:szCs w:val="24"/>
        </w:rPr>
        <w:t>ato ilícito por parte do réu, operando-se, mais uma vez, o dever de indenizar o autor, pelos ilícitos cometidos pelo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da vexatória e injusta situação a qual vivencia o autor, pode-se dizer que sua vida ficou ao "avesso", uma vez que passava grande parte de seus dias tentando resolver amigavelmente a questão, sem ter que recorrer à justiça, não tendo obtido êxito, dado a má-fé do réu, sendo assim, nada mais lhe restou senão ingressar com a presente ação para ver seu nome limpo de toda a lama que a ré o enterrou.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DIREITO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ATO ILÍCITO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dos fatos anteriormente explicitados, percebe-se claramente a configuração do ato ilícito, pois, o réu agiu de maneira imprudente mantendo indevidamente o nome do autor negativado junto aos órgãos de proteção ao crédito (doc. 00), desde a apreensão do veículo, ou seja, a partir daquela data, com a apreensão e venda do bem em leilão, a dívida se tornou indevida, já que deveria ter o réu a obrigação legal e o cuidado de realizar o cálculo do valor devido após a amortização operada pela venda do veículo em leilão, apresentando assim o saldo remanescente ao autor, sendo que no caso de negativa deste último em pagar, poderia realizar nova negativação, agora com a dívida devidamente atualizada após a venda do bem.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Não foi o que ocorreu!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Portanto, pode-se inferir que o réu foi negligente por não cancelar o apontamento realizado em DIA/MÊS/ANO, tendo- o mantido até a data de hoje (doc. 00), apesar de todos os suplícios do autor, já que o seu nome está indevidamente negativado, por uma dívida que com certeza já foi amortizada pela apreensão do veículo, e consequente venda em leilão, sendo óbvio que sua dívida se tornou muito inferior ao que esta apontada pelo SERASA até a data de hoje.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Todos estes atos e omissões da ré acabaram por gerar danos ao auto. Esta conduta nos remete ao seu enquadramento em uma previsão legal, qual seja, artigo </w:t>
      </w:r>
      <w:hyperlink r:id="rId5" w:tgtFrame="Artigo 186 da Lei nº 10.406 de 10 de Janeiro de 2002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spacing w:val="2"/>
          <w:sz w:val="24"/>
          <w:szCs w:val="24"/>
        </w:rPr>
        <w:t>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"Art. 186. Aquele que, por ação ou omissão voluntária, negligência ou imprudência, violar direito e causar dano a outrem, ainda que exclusivamente moral, comete ato ilícito."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clara a negligência e má-fé do réu, as quais geraram danos ao autor, demonstrado, portanto, nexo causal entre as atitudes negativas do primeiro e o dano causado, notadamente por ter mantido no nome do autor indevidamente negativado junto aos órgãos de proteção ao crédito e inclusive, junto aos cartórios de protesto (doc. 00), sendo que com este fato, o autor está tendo problemas com seu crédito na praça, ademais, o dano moral é “in re ipsa”, não precisando ser comprovado o abalo, já que é intrínseco ao ato ilícito perpetrado pelo agente, ora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RESPONSABILIDADE OBJETIVA DA RÉ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Como se pôde olvidar, é notória a responsabilidade objetiva do réu, uma vez que ocorreu uma falha substancial AO MANTER INDEVIDAMENTE O NOME DO AUTOR NEGATIVADO JUNTO AOS ÓRGÃOS RESTRITIVOS DE CREDITO e, por tratar-se de uma relação consumerista, a ser regida, portanto, pelas normas do </w:t>
      </w:r>
      <w:hyperlink r:id="rId7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cabe imputar às instituições fornecedoras de serviço tal tipo de responsabilização.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Dessa forma, fica evidente o dever de indenizar da REQUERIDA, pois de acordo com o exposto anteriormente, restou comprovada a existência do ato ilícito, e seguindo os ditames do artigo </w:t>
      </w:r>
      <w:hyperlink r:id="rId8" w:tgtFrame="Artigo 927 da Lei nº 10.406 de 10 de Janeiro de 2002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927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spacing w:val="2"/>
          <w:sz w:val="24"/>
          <w:szCs w:val="24"/>
        </w:rPr>
        <w:t>, temos que: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927 Aquele que, por ato ilícito, causar dano a outrem, fica obrigado a repará-lo”.</w:t>
      </w:r>
    </w:p>
    <w:p>
      <w:pPr>
        <w:pStyle w:val="IntenseQuote"/>
        <w:rPr/>
      </w:pPr>
      <w:r>
        <w:rPr/>
        <w:t>..."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Ainda, acerca da responsabilidade objetiva, quando não evidenciada qualquer excludente de causalidade, mostra-se irrelevante a averiguação de culpa daquele que assumiu os riscos da atividade empresarial, devendo tão-somente o consumidor comprovar a ocorrência do dano, bem como o nexo causal com a conduta adotada pelo fornecedor do serviço.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Tem-se, pelo exposto, como imperioso imputar à instituição financeira a responsabilidade pelos danos decorrentes DA NEGATIVAÇÃO INDEVIDA. DO NOME DO AUTOR NOS ÓRGÃOS DE PROTEÇÃO AO CRÉDITO.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 sendo, tem-se por inquestionável que a conduta adotada pela instituição financeira, especialmente a ausência de precaução em retirar a negativação no momento posterior da apreensão do veículo, e ainda apresentar o débito devidamente atualizado, para depois, poder tomar as medidas judiciais cabíveis à espécie, fatos que por si, operam o dever de indenizar.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com base nos fatos narrados e na legislação vigente, podemos constatar que o réu cometeu um ato ilícito e deve ser responsabilizado por ele, pois este é o entendimento que se revela a partir da análise dos institutos anteriormente elencados.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DANO MORAL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Segundo a doutrina, o dano moral configura-se quando ocorre lesão a um bem que esteja na esfera extrapatrimonial de um indivíduo, e a reparação do mesmo tem o objetivo de possibilitar ao lesado uma satisfação compensatória pelo dano sofrido, atenuando, em parte, as consequências da lesão.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Tem-se que, diante das circunstâncias evidenciadas anteriormente, é irrefragável que o autor sofreu um dano moral, pois se sentiu e ainda se sente constrangido por todo abalo por ver seu nome indevidamente NEGATIVADO, por tanto tempo, ou seja, desde DIA/MÊS/ANO.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relação ao dano efetivamente causado, podemos recorrer à legislação pátria a fim de embasarmos a causa de pedir em relação ao dano moral, na presente ação, tendo em vista o artigo </w:t>
      </w:r>
      <w:hyperlink r:id="rId10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pacing w:val="2"/>
          <w:sz w:val="24"/>
          <w:szCs w:val="24"/>
        </w:rPr>
        <w:t>, inciso </w:t>
      </w:r>
      <w:hyperlink r:id="rId11" w:tgtFrame="Inciso X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spacing w:val="2"/>
          <w:sz w:val="24"/>
          <w:szCs w:val="24"/>
        </w:rPr>
        <w:t>, 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pacing w:val="2"/>
          <w:sz w:val="24"/>
          <w:szCs w:val="24"/>
        </w:rPr>
        <w:t>, que dispõe: ·.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" Art. 5º.. X - são invioláveis a intimidade, a vida privada, a honra e a imagem das pessoas, assegurado o direito a indenização pelo dano material ou moral decorrente de sua violação; "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 também ampara o consumidor que se viu lesionado por um fornecedor de serviços, com a justa reparação dos danos morais e patrimoniais causados por falha no vínculo de prestação de serviço, como se pode constatar em seu artigo </w:t>
      </w:r>
      <w:hyperlink r:id="rId14" w:tgtFrame="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pacing w:val="2"/>
          <w:sz w:val="24"/>
          <w:szCs w:val="24"/>
        </w:rPr>
        <w:t>, que no inciso VI explicita tal proteção: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"Art. 6º. São direitos básicos do consumidor: ... VI - a efetiva prevenção e reparação de danos patrimoniais e morais, individuais, coletivos e difusos..."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relação ao dano moral, ficou igualmente provado que o réu com sua conduta negligente violou diretamente direito sagrado do autor, o de ter sua paz interior e exterior inabalado por situações com as quais não deu causa.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VALOR DA INDENIZAÇÃO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indenização por dano moral tem caráter dúplice, ou seja, ressarcitório e punitivo. É o que nos ensina a jurisprudência pátria, vejamos: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 indenização por dano moral tem caráter dúplice, pois tanto visa à punição do agente quanto a compensação pela dor sofrida...” (RT 000/000)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efeito, Excelência, quando falamos em efetiva prevenção pensamos, necessariamente no caráter punitivo que deve ter a indenização por danos morais.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E, se falamos no caráter punitivo que deve ter a indenização por danos morais, observamos que, para dissuadir o agressor de novas faltas, a mesma deve ser exemplar.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Sobre o caráter condenatório que deve ter a indenização, este é o entendimento do Egrégio Tribunal de Justiça de São Paulo:</w:t>
      </w:r>
    </w:p>
    <w:p>
      <w:pPr>
        <w:pStyle w:val="IntenseQuote"/>
        <w:rPr/>
      </w:pPr>
      <w:r>
        <w:rPr/>
        <w:t>INDENIZAÇÃO - DANOS MORAIS </w:t>
      </w:r>
      <w:r>
        <w:rPr>
          <w:bCs/>
        </w:rPr>
        <w:t>Negativação de nome nos cadastros de inadimplentes </w:t>
      </w:r>
      <w:r>
        <w:rPr/>
        <w:t>Ação declaratória anteriormente ajuizada Procedência - Reconhecimento da utilização de encargos abusivos </w:t>
      </w:r>
      <w:r>
        <w:rPr>
          <w:bCs/>
        </w:rPr>
        <w:t>Hipótese em que o autor tornou-se credor do Banco Danos morais configurados em razão da falha na prestação dos serviços</w:t>
      </w:r>
      <w:r>
        <w:rPr/>
        <w:t> Questão incontroversa ante a ausência de irresignação por parte do réu Elevação do montante indenizatório para </w:t>
      </w:r>
      <w:r>
        <w:rPr>
          <w:bCs/>
        </w:rPr>
        <w:t>R$ 50.000,00</w:t>
      </w:r>
      <w:r>
        <w:rPr/>
        <w:t>Correção monetária desde o arbitramento - Recurso parcialmente provido.*</w:t>
      </w:r>
    </w:p>
    <w:p>
      <w:pPr>
        <w:pStyle w:val="IntenseQuote"/>
        <w:rPr/>
      </w:pPr>
      <w:r>
        <w:rPr/>
        <w:t>(TJ-SP - APL: 00158840320128260664 SP 0015884-03.2012.8.26.0664, Relator: Mario de Oliveira, Data de Julgamento: 13/10/2014, 19ª Câmara de Direito Privado, Data de Publicação: 22/10/2014)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Quanto ao caráter compensatório que deve ter a indenização, entendemos devam ser levados em conta que o autor é um cidadão exemplar, sendo médico renomado, pai de família, sendo que ajuda no sustento de sua família.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por todo o exposto, levando-se em consideração, ainda, os princípios da razoabilidade e da proporcionalidade e ainda o valor da negativação indevida, requer o autor, seja o réu condenado a indenizar-lhe em R$ 000 (REAIS), como forma de compensar os danos causados pelo ato ilícito lhe impingido.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JURISPRUDÊNCIA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do caso concreto, acima relatado, percebe-se que grande parte de nossa jurisprudência tem convergido para a mesma solução nos casos em que as instituições financeiras violam os direitos de pessoas íntegras que são prejudicadas por apontamentos indevidos.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 tem sido o entendimento de nossos tribunais: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IntenseQuote"/>
        <w:rPr/>
      </w:pPr>
      <w:r>
        <w:rPr>
          <w:bCs/>
        </w:rPr>
        <w:t>BANCO DE DADOS. NEGATIVAÇÃO INDEVIDA</w:t>
      </w:r>
      <w:r>
        <w:rPr/>
        <w:t>. DISPARIDADE NO NÚMERO DO CÓDIGO DE BARRAS. TRANSFERÊNCIA DE VALORES AO BANCO CEDENTE COMPROVADA. </w:t>
      </w:r>
      <w:r>
        <w:rPr>
          <w:bCs/>
        </w:rPr>
        <w:t>DANO MORAL</w:t>
      </w:r>
      <w:r>
        <w:rPr/>
        <w:t>. 1. O autor demonstrou a quitação do débito que originou o apontamento restritivo. 2. Sendo assim, eventual disparidade, entre o número do código de barras do boleto e do comprovante de pagamento, não elide o dever de reparação, mormente quando o autor comprova que o valor referente ao título foi transferido ao banco cedente, no caso, a apelante. 3. A" negativação "indevida gera abalo moral passível de reparação, que dispensa comprovação. 4. A condenação a esse título se faz por arbitramento, dentro do prudente arbítrio do juiz, tomando-se em conta as circunstâncias da causa, a capacidade econômica das partes e os propósitos reparatório e pedagógico da medida. Pedido de redução e majoração rejeitados. Recursos não providos.</w:t>
      </w:r>
    </w:p>
    <w:p>
      <w:pPr>
        <w:pStyle w:val="IntenseQuote"/>
        <w:rPr/>
      </w:pPr>
      <w:r>
        <w:rPr/>
        <w:t>(TJ-SP - APL: 00182950220098260348 SP 0018295-02.2009.8.26.0348, Relator: Melo Colombi, Data de Julgamento: 17/12/2014, 14ª Câmara de Direito Privado, Data de Publicação: 18/12/2014)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 base nos fatos narrados, e se comparados com as decisões supra explicitadas, pode-se constatar que o réu cometeu um ato ilícito do qual resultou um dano ao autor, e, segundo nossos Tribunais, caberá ao réu reparar o dano provocado por sua negligência e má-fé.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LIMINAR´PARA IMEDIATA RETIRADA DA NEGATIVAÇÃO E AINDA OBSTAR NEGATIVAÇÃO DO NOME DO AUTO R JUNTO AOS ÓRGÃOS DE PROTEÇÂO AO CRÉDITO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DANO IRREPARÁVEL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perigo de dando irreparável está presente neste episódio, adquirindo status de notoriedade pelo fato de que se o autor continuar submetido às práticas abusivas do Réu, e ainda que seu nome continue negativado juto aos órgãos de proteção ao crédito, fatos que vem perturbando em demasia o consumidor.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retardamento da prestação jurisdicional equivalerá à sua negação, e ainda a mantença da restrição em seu nome e dos prejuízos inerentes a tal fato, estão em muito prejudicando o autor, sendo mister a concessão da liminar para imediata retirada da negativação do nome do autor, é imperiosa para a preservação dos interesses do autor, sem que este fique submetido ao arbítrio do réu.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VEROSSIMILHANÇA DAS ALEGAÇÕES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verossimilhança das alegações esta materializada pelo despropósito do réu, já que o valor da negativação de R$ 000 (REAIS), junto aos órgãos de proteção ao credito se mostra indevida, a despeito de todos os esforços empregados pelo autor para demonstrar que o valor da cobrança estava errado, pois, o veículo já havia sido apreendido e vendido, informação passada pelo próprio réu ao autor e o valor da negativação deveria ter sido retirado e reinserido se ainda houvesse saldo devedor após a venda do bem a preço vil em leilão.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PRESTAÇÃO DE CONTAS/OBRIGATORIEDADE APÓS A VENDA DO VEÍCULO EM LEILÃO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Decreto-Lei nº </w:t>
      </w:r>
      <w:hyperlink r:id="rId15" w:tgtFrame="Decreto-lei nº 911, de 1º de outubro de 1969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911</w:t>
        </w:r>
      </w:hyperlink>
      <w:r>
        <w:rPr>
          <w:rFonts w:cs="Tahoma" w:ascii="Tahoma" w:hAnsi="Tahoma"/>
          <w:spacing w:val="2"/>
          <w:sz w:val="24"/>
          <w:szCs w:val="24"/>
        </w:rPr>
        <w:t>/69, o qual rege a demanda de busca e apreensão, teve sua redação alterada recentemente, sendo um dos trechos modificados pertinente ao caso em tela. O art. 2º do referido diploma passou, com a entrada em vigor da Lei nº</w:t>
      </w:r>
      <w:hyperlink r:id="rId16" w:tgtFrame="_blank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13.043</w:t>
        </w:r>
      </w:hyperlink>
      <w:r>
        <w:rPr>
          <w:rFonts w:cs="Tahoma" w:ascii="Tahoma" w:hAnsi="Tahoma"/>
          <w:spacing w:val="2"/>
          <w:sz w:val="24"/>
          <w:szCs w:val="24"/>
        </w:rPr>
        <w:t>/2014, a dispor da seguinte maneira: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Art. 2o No caso de inadimplemento ou mora nas obrigações contratuais garantidas mediante alienação fiduciária, o proprietário fiduciário ou credor poderá vender a coisa a terceiros, independentemente de leilão, hasta pública, avaliação prévia ou qualquer outra medida judicial ou extrajudicial, salvo disposição expressa em contrário prevista no contrato, </w:t>
      </w:r>
      <w:r>
        <w:rPr>
          <w:bCs/>
        </w:rPr>
        <w:t>devendo aplicar o preço da venda no pagamento de seu crédito e das despesas decorrentes e entregar ao devedor o saldo apurado, se houver, com a devida prestação de contas.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Portanto, com a mencionada alteração legislativa, tornou-se necessária a prestação de contas nos autos da busca e apreensão, após a venda do bem e apuração dos créditos, débitos e custos administrativos de cobrança.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caso em tela, não houve qualquer apuração, informação ou transparência do réu quanto ao saldo apurado e os valores devidos, apenas cobra, faz ofertas, promoções, como se estivesse fazendo um grande favor ao autor, estando apenas a perpetuar a má-fé costumeira com que agem as instituições financeiras do país.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Outrossim, a alteração legislativa de natureza processual possui pronta eficácia após a sua entrada em vigor, incidindo sobre atos processuais a serem realizados. Nesse sentido, a doutrina menciona: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 lei processual em vigor terá efeito imediato e geral, respeitados o ato jurídico perfeito, o direito adquirido e a coisa julgada.</w:t>
      </w:r>
    </w:p>
    <w:p>
      <w:pPr>
        <w:pStyle w:val="IntenseQuote"/>
        <w:rPr/>
      </w:pPr>
      <w:r>
        <w:rPr/>
        <w:t>(...) a lei nova não atinge os atos processuais já praticado, nem seus efeitos, mas se aplica aos atos processuais a praticar, sem limitações relativas às chamadas fases processuais.”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(...)</w:t>
      </w:r>
    </w:p>
    <w:p>
      <w:pPr>
        <w:pStyle w:val="IntenseQuote"/>
        <w:rPr>
          <w:spacing w:val="2"/>
          <w:szCs w:val="20"/>
        </w:rPr>
      </w:pPr>
      <w:r>
        <w:rPr>
          <w:bCs/>
          <w:spacing w:val="2"/>
          <w:szCs w:val="20"/>
        </w:rPr>
        <w:t>APELAÇÃO CÍVEL. AÇÃO DE BUSCA E APREENSÃO. PRESTAÇÃO DE CONTAS NECESSÁRIA. NOVA REDAÇÃO DO DL Nº </w:t>
      </w:r>
      <w:hyperlink r:id="rId17" w:tgtFrame="Decreto-lei nº 911, de 1º de outubro de 1969.">
        <w:r>
          <w:rPr>
            <w:rStyle w:val="LinkdaInternet"/>
            <w:rFonts w:cs="Tahoma"/>
            <w:bCs/>
            <w:iCs w:val="false"/>
            <w:color w:val="auto"/>
            <w:spacing w:val="2"/>
            <w:szCs w:val="20"/>
            <w:u w:val="none"/>
          </w:rPr>
          <w:t>911</w:t>
        </w:r>
      </w:hyperlink>
      <w:r>
        <w:rPr>
          <w:bCs/>
          <w:spacing w:val="2"/>
          <w:szCs w:val="20"/>
        </w:rPr>
        <w:t>/69. Considerando-se a nova redação do art. </w:t>
      </w:r>
      <w:hyperlink r:id="rId18" w:tgtFrame="Artigo 2 do Decreto Lei nº 911 de 01 de Outubro de 1969">
        <w:r>
          <w:rPr>
            <w:rStyle w:val="LinkdaInternet"/>
            <w:rFonts w:cs="Tahoma"/>
            <w:bCs/>
            <w:iCs w:val="false"/>
            <w:color w:val="auto"/>
            <w:spacing w:val="2"/>
            <w:szCs w:val="20"/>
            <w:u w:val="none"/>
          </w:rPr>
          <w:t>2º</w:t>
        </w:r>
      </w:hyperlink>
      <w:r>
        <w:rPr>
          <w:bCs/>
          <w:spacing w:val="2"/>
          <w:szCs w:val="20"/>
        </w:rPr>
        <w:t> do Decreto-Lei </w:t>
      </w:r>
      <w:hyperlink r:id="rId19" w:tgtFrame="Decreto-lei nº 911, de 1º de outubro de 1969.">
        <w:r>
          <w:rPr>
            <w:rStyle w:val="LinkdaInternet"/>
            <w:rFonts w:cs="Tahoma"/>
            <w:bCs/>
            <w:iCs w:val="false"/>
            <w:color w:val="auto"/>
            <w:spacing w:val="2"/>
            <w:szCs w:val="20"/>
            <w:u w:val="none"/>
          </w:rPr>
          <w:t>911</w:t>
        </w:r>
      </w:hyperlink>
      <w:r>
        <w:rPr>
          <w:bCs/>
          <w:spacing w:val="2"/>
          <w:szCs w:val="20"/>
        </w:rPr>
        <w:t>/69, alterada pela Lei nº </w:t>
      </w:r>
      <w:hyperlink r:id="rId20" w:tgtFrame="LEI Nº 13.043, DE 13 NOVEMBRO DE 2014.">
        <w:r>
          <w:rPr>
            <w:rStyle w:val="LinkdaInternet"/>
            <w:rFonts w:cs="Tahoma"/>
            <w:bCs/>
            <w:iCs w:val="false"/>
            <w:color w:val="auto"/>
            <w:spacing w:val="2"/>
            <w:szCs w:val="20"/>
            <w:u w:val="none"/>
          </w:rPr>
          <w:t>13.043</w:t>
        </w:r>
      </w:hyperlink>
      <w:r>
        <w:rPr>
          <w:bCs/>
          <w:spacing w:val="2"/>
          <w:szCs w:val="20"/>
        </w:rPr>
        <w:t>/2014, apreendido e alienado extrajudicialmente o bem objeto do feito, afigura-se necessária a prestação de contas nos autos da demanda de busca e apreensão, de modo a apurar eventuais débitos e créditos recíprocos. NEGADO PROVIMENTO AO APELO. (Apelação Cível Nº 70065006934, Décima Terceira Câmara Cível, Tribunal de Justiça do RS, Relator: Elisabete Correa Hoeveler, Julgado em 23/07/2015).</w:t>
      </w:r>
    </w:p>
    <w:p>
      <w:pPr>
        <w:pStyle w:val="IntenseQuote"/>
        <w:rPr>
          <w:spacing w:val="2"/>
          <w:szCs w:val="20"/>
        </w:rPr>
      </w:pPr>
      <w:r>
        <w:rPr>
          <w:bCs/>
          <w:spacing w:val="2"/>
          <w:szCs w:val="20"/>
        </w:rPr>
        <w:t>(TJ-RS - AC: 70065006934 RS, Relator: Elisabete Correa Hoeveler, Data de Julgamento: 23/07/2015, Décima Terceira Câmara Cível, Data de Publicação: Diário da Justiça do dia 27/07/2015)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resta claro o ato ilícito da ré que manteve a negativação em nome do autor, no mesmo valor percebido antes da apreensão e venda do bem em leilão, descumprindo o que reza o diploma legal já citado, cinte de que teria que prestar contas naqueles autos, operando-se o dever de indenizar ao autor pelos danos causados por sua omissão em não prestar devidamente as contas comissão em manter indevidamente aludida negativação.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PEDIDOS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de todo o exposto, REQUER: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Liminarmente: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I- Concessão de liminar em antecipação dos efeitos da tutela para que: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Sejam suspensas quaisquer emissões de cobranças em nome do autor, relativas ao contrato, ora em discussão;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Retirada do nome do autor dos órgãos de proteção ao credito em 48 hrs;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c) Caso descumpridas as alíneas a ou b ou ambas, pleiteia a aplicação de multa a ser arbitrada por este MM. Juízo para que o réu cumpra com o determinado.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mérito: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I. Quando do despacho da inicial, seja determinada a inversão do ônus da prova em favor do autor, consoante disposição do art. </w:t>
      </w:r>
      <w:hyperlink r:id="rId21" w:tgtFrame="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pacing w:val="2"/>
          <w:sz w:val="24"/>
          <w:szCs w:val="24"/>
        </w:rPr>
        <w:t>, inc. </w:t>
      </w:r>
      <w:hyperlink r:id="rId22" w:tgtFrame="Inciso VIII do 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spacing w:val="2"/>
          <w:sz w:val="24"/>
          <w:szCs w:val="24"/>
        </w:rPr>
        <w:t>, do </w:t>
      </w:r>
      <w:hyperlink r:id="rId23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para que, inclusive, determine que o réu apresente todos os documentos referentes ao veículo e a ação de busca e apreensão que ensejou a presente, devendo constar tal decisão no mandado de citação;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II. A citação do réu para, querendo, apresentar defesa, sob pena de serem reputados como verdadeiros os fatos ora alegados, nos termos do art. </w:t>
      </w:r>
      <w:hyperlink r:id="rId24" w:tgtFrame="Artigo 285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285</w:t>
        </w:r>
      </w:hyperlink>
      <w:r>
        <w:rPr>
          <w:rFonts w:cs="Tahoma" w:ascii="Tahoma" w:hAnsi="Tahoma"/>
          <w:spacing w:val="2"/>
          <w:sz w:val="24"/>
          <w:szCs w:val="24"/>
        </w:rPr>
        <w:t> e </w:t>
      </w:r>
      <w:hyperlink r:id="rId25" w:tgtFrame="Artigo 319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319</w:t>
        </w:r>
      </w:hyperlink>
      <w:r>
        <w:rPr>
          <w:rFonts w:cs="Tahoma" w:ascii="Tahoma" w:hAnsi="Tahoma"/>
          <w:spacing w:val="2"/>
          <w:sz w:val="24"/>
          <w:szCs w:val="24"/>
        </w:rPr>
        <w:t xml:space="preserve"> do Novo 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pacing w:val="2"/>
          <w:sz w:val="24"/>
          <w:szCs w:val="24"/>
        </w:rPr>
        <w:t>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III. O depoimento pessoal do réu, através de seu representante legal;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IV. Seja julgada totalmente PROCEDENTE a presente ação para: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Declarar INDEVIDA A NEGATIVAÇÃO E PROTESTOS havidos em nome do autor, realizados pelo réu, confirmado os efeitos da liminar.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Condenar o réu em danos morais, pela indevida negativação, no importe de R$ 0000 (REAIS).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Pretende provar o alegado mediante prova documental, testemunhal, e demais meios de prova em Direito admitidos, nos termos do art. </w:t>
      </w:r>
      <w:hyperlink r:id="rId27" w:tgtFrame="Artigo 332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332</w:t>
        </w:r>
      </w:hyperlink>
      <w:r>
        <w:rPr>
          <w:rFonts w:cs="Tahoma" w:ascii="Tahoma" w:hAnsi="Tahoma"/>
          <w:spacing w:val="2"/>
          <w:sz w:val="24"/>
          <w:szCs w:val="24"/>
        </w:rPr>
        <w:t xml:space="preserve"> do Novo </w:t>
      </w:r>
      <w:hyperlink r:id="rId28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pacing w:val="2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bookmarkStart w:id="11" w:name="_GoBack"/>
      <w:bookmarkEnd w:id="11"/>
      <w:r>
        <w:rPr>
          <w:rFonts w:cs="Tahoma" w:ascii="Tahoma" w:hAnsi="Tahoma"/>
          <w:b/>
          <w:bCs/>
          <w:spacing w:val="2"/>
          <w:sz w:val="24"/>
          <w:szCs w:val="24"/>
        </w:rPr>
        <w:t>VALOR DA CAUSA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Dá-se a presente causa o valor de </w:t>
      </w:r>
      <w:r>
        <w:rPr>
          <w:rFonts w:cs="Tahoma" w:ascii="Tahoma" w:hAnsi="Tahoma"/>
          <w:b/>
          <w:bCs/>
          <w:spacing w:val="2"/>
          <w:sz w:val="24"/>
          <w:szCs w:val="24"/>
        </w:rPr>
        <w:t>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12" w:name="_Hlk19878861"/>
      <w:bookmarkEnd w:id="12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/>
      </w:r>
    </w:p>
    <w:sectPr>
      <w:headerReference w:type="default" r:id="rId29"/>
      <w:footerReference w:type="default" r:id="rId30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3" w:name="_Hlk19040810"/>
    <w:bookmarkStart w:id="14" w:name="_Hlk19040810"/>
    <w:bookmarkEnd w:id="14"/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185a3c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29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291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2919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16243b"/>
    <w:rPr>
      <w:rFonts w:ascii="Arial" w:hAnsi="Arial" w:eastAsia="Times New Roman" w:cs="Arial"/>
      <w:color w:val="000000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26635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85a3c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5291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5291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2919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16243b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2663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734785/artigo-2-do-decreto-lei-n-911-de-01-de-outubro-de-1969" TargetMode="External"/><Relationship Id="rId3" Type="http://schemas.openxmlformats.org/officeDocument/2006/relationships/hyperlink" Target="http://www.jusbrasil.com.br/legislacao/109915/lei-da-aliena&#231;&#227;o-fiduci&#225;ria-decreto-lei-911-69" TargetMode="External"/><Relationship Id="rId4" Type="http://schemas.openxmlformats.org/officeDocument/2006/relationships/hyperlink" Target="http://www.jusbrasil.com.br/legislacao/151765648/lei-13043-14" TargetMode="External"/><Relationship Id="rId5" Type="http://schemas.openxmlformats.org/officeDocument/2006/relationships/hyperlink" Target="http://www.jusbrasil.com.br/topicos/10718759/artigo-186-da-lei-n-10406-de-10-de-janeiro-de-2002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topicos/10677854/artigo-927-da-lei-n-10406-de-10-de-janeiro-de-20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10641516/artigo-5-da-constitui&#231;&#227;o-federal-de-1988" TargetMode="External"/><Relationship Id="rId11" Type="http://schemas.openxmlformats.org/officeDocument/2006/relationships/hyperlink" Target="http://www.jusbrasil.com.br/topicos/10730704/inciso-x-do-artigo-5-da-constitui&#231;&#227;o-federal-de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topicos/10607666/artigo-6-da-lei-n-8078-de-11-de-setembro-de-1990" TargetMode="External"/><Relationship Id="rId15" Type="http://schemas.openxmlformats.org/officeDocument/2006/relationships/hyperlink" Target="http://www.jusbrasil.com.br/legislacao/109915/lei-da-aliena&#231;&#227;o-fiduci&#225;ria-decreto-lei-911-69" TargetMode="External"/><Relationship Id="rId16" Type="http://schemas.openxmlformats.org/officeDocument/2006/relationships/hyperlink" Target="http://www.jusbrasil.com.br/legislacao/151765648/lei-13043-14" TargetMode="External"/><Relationship Id="rId17" Type="http://schemas.openxmlformats.org/officeDocument/2006/relationships/hyperlink" Target="http://www.jusbrasil.com.br/legislacao/109915/lei-da-aliena&#231;&#227;o-fiduci&#225;ria-decreto-lei-911-69" TargetMode="External"/><Relationship Id="rId18" Type="http://schemas.openxmlformats.org/officeDocument/2006/relationships/hyperlink" Target="http://www.jusbrasil.com.br/topicos/11734785/artigo-2-do-decreto-lei-n-911-de-01-de-outubro-de-1969" TargetMode="External"/><Relationship Id="rId19" Type="http://schemas.openxmlformats.org/officeDocument/2006/relationships/hyperlink" Target="http://www.jusbrasil.com.br/legislacao/109915/lei-da-aliena&#231;&#227;o-fiduci&#225;ria-decreto-lei-911-69" TargetMode="External"/><Relationship Id="rId20" Type="http://schemas.openxmlformats.org/officeDocument/2006/relationships/hyperlink" Target="http://www.jusbrasil.com.br/legislacao/151765648/lei-13043-14" TargetMode="External"/><Relationship Id="rId21" Type="http://schemas.openxmlformats.org/officeDocument/2006/relationships/hyperlink" Target="http://www.jusbrasil.com.br/topicos/10607666/artigo-6-da-lei-n-8078-de-11-de-setembro-de-1990" TargetMode="External"/><Relationship Id="rId22" Type="http://schemas.openxmlformats.org/officeDocument/2006/relationships/hyperlink" Target="http://www.jusbrasil.com.br/topicos/10607335/inciso-viii-do-artigo-6-da-lei-n-8078-de-11-de-setembro-de-1990" TargetMode="External"/><Relationship Id="rId23" Type="http://schemas.openxmlformats.org/officeDocument/2006/relationships/hyperlink" Target="http://www.jusbrasil.com.br/legislacao/91585/c&#243;digo-de-defesa-do-consumidor-lei-8078-90" TargetMode="External"/><Relationship Id="rId24" Type="http://schemas.openxmlformats.org/officeDocument/2006/relationships/hyperlink" Target="http://www.jusbrasil.com.br/topicos/10709466/artigo-285-da-lei-n-5869-de-11-de-janeiro-de-1973" TargetMode="External"/><Relationship Id="rId25" Type="http://schemas.openxmlformats.org/officeDocument/2006/relationships/hyperlink" Target="http://www.jusbrasil.com.br/topicos/10705427/artigo-319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0704342/artigo-332-da-lei-n-5869-de-11-de-janeiro-de-1973" TargetMode="External"/><Relationship Id="rId28" Type="http://schemas.openxmlformats.org/officeDocument/2006/relationships/hyperlink" Target="http://www.jusbrasil.com.br/legislacao/91735/c&#243;digo-processo-civil-lei-5869-73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15</Pages>
  <Words>3063</Words>
  <Characters>15954</Characters>
  <CharactersWithSpaces>18923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2019-01-25T19:19:00Z</dcterms:created>
  <dc:creator>Bernardo Lamenha</dc:creator>
  <dc:description/>
  <dc:language>pt-BR</dc:language>
  <cp:lastModifiedBy/>
  <dcterms:modified xsi:type="dcterms:W3CDTF">2020-04-15T13:04:19Z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