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DE DIREITO DA 00ª VARA CÍVEL (JUIZADO ESPECIAL)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7329"/>
      <w:bookmarkStart w:id="3" w:name="_Hlk482880626"/>
      <w:bookmarkStart w:id="4" w:name="_Hlk482887329"/>
      <w:bookmarkEnd w:id="3"/>
      <w:bookmarkEnd w:id="4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5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6" w:name="_GoBack"/>
      <w:bookmarkEnd w:id="6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CURATELA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GoBack"/>
      <w:bookmarkStart w:id="8" w:name="_GoBack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requer:</w:t>
      </w:r>
      <w:bookmarkStart w:id="9" w:name="_Hlk482884621"/>
      <w:bookmarkEnd w:id="9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é genitora do réu, o qual foi diagnosticado com retardo mental leve (CID- 0000), Feto e recém-nascido afetados por incompetência do colo uterino (CID- 0000) e Transtornos globais do desenvolvimento (CID- 0000), encontrando-se impossibilitado de exercer suas funções civis, consoante se verifica do laudo em anexo assinado pela Médica Neurologista Dra. FULANA DE TAL (CRM/UF 000000).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Ressalta-se que o requerente Sr. FULANO DE TAL, não tem vínculo biológico com o requerido, o mesmo é padrasto, porém devido aos 15 anos de convivência, ambos têm uma relação sócia afetiva é cristalina de pai e filho aos olhos de familiares e amigos, além de sempre contribuir financeiramente com as despesas do mesmo.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 que com a curatela regularizada em favor de ambos requerentes, o curatelado poderá usufruir dos benefícios do requerente Sr. FULANO DE TAL, bem como o plano de saúde, para seus médicos, exames e tratamentos, fornecidos pela empresa a qual o requerente trabalha.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destaca-se que o pai biológico Sr. FULANO DE TAL, nunca contribuiu de forma afetiva ou financeira na vida do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o escopo de cuidar dos interesses do demandado, a autora, na qualidade de sua esposa, necessita da tutela jurisdicional ora pretendida.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Cabe ressaltar que o réu não possui nenhum bem móvel ou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Patente, portanto, a necessidade da presente intervenção jurisdicional, porquanto o demandado não possui condições bastantes para manifestar sua vontade e gerir plenamente os atos da vida civil, motivo por que outra alternativa não lhe resta senão a nomeação de curador que possa regularmente representar seus interesses e administrar seu patrimônio.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recentes alterações ao ordenamento jurídico trazidas pelo Estatuto da Pessoa com Deficiência (Lei nº </w:t>
      </w:r>
      <w:hyperlink r:id="rId2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/2015), em consonância com a normativa internacional da Convenção sobre os Direitos das Pessoas com Deficiência e seu Protocolo Facultativo, primam por assegurar e promover os direitos e liberdades das pessoas com deficiência, bem como sua plena inclusão social.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sentido, manteve-se, como instrumento de proteção à pessoa com deficiência o instituto da curatela, entendida como “medida protetiva extraordinária, proporcional às necessidades e às circunstâncias de cada caso” (art. </w:t>
      </w:r>
      <w:hyperlink r:id="rId3" w:tgtFrame="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Parágrafo 3 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5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certo que a deficiência não afeta a capacidade civil da pessoa (art. </w:t>
      </w:r>
      <w:hyperlink r:id="rId6" w:tgtFrame="Artigo 6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7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/2015). E disto aqui não se cogita.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que se pretende com a presente jurisdicionalização é justamente preservar a capacidade civil do requerido, integrando-o socialmente e devolvendo-lhe a dignidade para o exercício rotineiro dos atos da vida civil, o que, na espécie, apenas pode se dar por meio da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situação de curatela.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leitura conjunta dos artigos </w:t>
      </w:r>
      <w:hyperlink r:id="rId9" w:tgtFrame="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0" w:tgtFrame="Parágrafo 1 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1" w:tgtFrame="Artigo 85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2" w:tgtFrame="Parágrafo 2 Artigo 85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13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 deflagram o entendimento segundo o qual a decretação da curatela se pauta na excepcionalidade concreta que evidencie que o instrumento seja necessário para a saúde da vida social da pessoa com deficiência.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as situações de excepcionalidade são expostas pelo próprio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alterado pela Lei nº </w:t>
      </w:r>
      <w:hyperlink r:id="rId15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/2015, segundo o qual: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1.767. Estão sujeitos a curatela: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aqueles que, por causa transitória ou permanente, não puderem exprimir sua vontade; (Redação dada pela Lei nº 13.146, de 2015) (grifo nosso)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(Revogado); (Redação dada pela Lei nº 13.146, de 2015)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os ébrios habituais e os viciados em tóxico; (Redação dada pela Lei nº 13.146, de 2015)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(Revogado); (Redação dada pela Lei nº 13.146, de 2015)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os pródigos”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espécie, a situação subsume-se adequadamente à previsão legislativa abstrata, porquanto a parte demandada não possui qualquer condição de manifestar sua vontade, consoante se verifica do laudo médico que instrui esta vestibular.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isso, acrescenta-se que a recente regulamentação da curatela traz a necessidade de traçar os termos e limites de sua extensão, considerando-se que a decretação deve ser proporcional às necessidades da pessoa com deficiência, conforme exposto pelo art. </w:t>
      </w:r>
      <w:hyperlink r:id="rId16" w:tgtFrame="Artigo 177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1.772. O juiz determinará, segundo as potencialidades da pessoa, os limites da curatela, circunscritos às restrições constantes do art. 1.782, e indicará curador.”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espécie, considerando-se que o demandado não possui qualquer condição de manifestar sua vontade, requer-se que a curatela seja estendida a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todos os atos de cunho patrimonial e negocial</w:t>
      </w:r>
      <w:r>
        <w:rPr>
          <w:rFonts w:cs="Tahoma" w:ascii="Tahoma" w:hAnsi="Tahoma"/>
          <w:color w:val="000000" w:themeColor="text1"/>
          <w:sz w:val="24"/>
          <w:szCs w:val="24"/>
        </w:rPr>
        <w:t> a serem praticados pelo réu.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Relativamente à pertinência subjetiva para o ajuizamento da presente pretensão, a requerente é parte legítima para figurar no polo ativo, pois é esposa do requerido, em perfeita consonância com o que dispõe o artigo </w:t>
      </w:r>
      <w:hyperlink r:id="rId18" w:tgtFrame="Artigo 176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1.768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9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1.768. O processo que define os termos da curatela deve ser promovido: </w:t>
      </w:r>
      <w:r>
        <w:fldChar w:fldCharType="begin"/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instrText> HYPERLINK "http://www.planalto.gov.br/ccivil_03/_Ato2015-2018/2015/Lei/L13146.htm" \l "art114" \n _blank</w:instrTex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b/>
          <w:bCs/>
          <w:i w:val="false"/>
          <w:iCs w:val="false"/>
          <w:color w:val="auto"/>
          <w:sz w:val="20"/>
          <w:szCs w:val="20"/>
          <w:u w:val="none"/>
        </w:rPr>
        <w:t>(Redação dada pela Lei nº 13.146, de 2015)</w: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end"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Pelos pais ou tutores;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Pelo cônjuge, ou por qualquer parente;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Pelo Ministério Público.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Pela própria pessoa. </w:t>
      </w:r>
      <w:r>
        <w:fldChar w:fldCharType="begin"/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instrText> HYPERLINK "http://www.planalto.gov.br/ccivil_03/_Ato2015-2018/2015/Lei/L13146.htm" \l "art114" \n _blank</w:instrTex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b/>
          <w:bCs/>
          <w:i w:val="false"/>
          <w:iCs w:val="false"/>
          <w:color w:val="auto"/>
          <w:sz w:val="20"/>
          <w:szCs w:val="20"/>
          <w:u w:val="none"/>
        </w:rPr>
        <w:t>(Incluído pela Lei nº 13.146, de 2015)</w:t>
      </w:r>
      <w:r>
        <w:rPr>
          <w:rStyle w:val="LinkdaInternet"/>
          <w:sz w:val="20"/>
          <w:i w:val="false"/>
          <w:u w:val="none"/>
          <w:b/>
          <w:szCs w:val="20"/>
          <w:iCs w:val="false"/>
          <w:bCs/>
          <w:rFonts w:cs="Tahoma" w:ascii="Tahoma" w:hAnsi="Tahoma"/>
          <w:color w:val="auto"/>
        </w:rPr>
        <w:fldChar w:fldCharType="end"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lembrar que o Estatuto da Pessoa com Deficiência trouxe uma sensível alteração no regime da capacidade civil das pessoas com deficiência.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garantiu às pessoas com deficiência o direito de casar ou constituir união estável, exercer direitos sexuais e reprodutivos, exercer o direito à guarda, à tutela, à curatela e à adoção, como adotante ou adotando, tudo em igualdade com as demais pessoas, nos termos de seu artigo 6º.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o Estatuto da Pessoa com Deficiência prevê que a “curatela afetará tão somente os atos relacionados aos direitos de natureza patrimonial e negocial” (art. 85, caput), não alcançando “o direito ao próprio corpo, à sexualidade, ao matrimônio, à privacidade, à educação, à saúde, ao trabalho e ao voto” (art. 85, § 1º).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 sendo, com fundamento nos dispositivos supracitados e nos fatos apresentados, requer-se a decretação da curatela da parte demandada, a fim de que seus interesses patrimoniais e negociais possam ser regularmente administrados pela parte autora.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CONCESSÃO DA TUTELA PROVISÓRIA DE URGÊNCIA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elementos suficientes que evidenciem a probabilidade do direito aqui pleiteado (laudo médico atestando que a parte interditanda não se mostra capaz de exprimir sua vontade), além do fundado perigo de dano à própria parte interditanda, que necessita de alguém que lhe possa representar os interesses, outra não é a conclusão senão a de que restam cabalmente demonstrados os requisitos previstos no art. </w:t>
      </w:r>
      <w:hyperlink r:id="rId20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que ensejam a concessão da tutela provisória incidental de urgência relativamente ao regime ora pleiteado.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isso, acrescenta-se que o art. </w:t>
      </w:r>
      <w:hyperlink r:id="rId22" w:tgtFrame="Artigo 87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 </w:t>
      </w:r>
      <w:hyperlink r:id="rId23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 estabeleceu expressamente que: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Art. 87. Em casos de relevância e urgência e a fim de proteger os interesses da pessoa com deficiência em situação de curatela, será lícito ao juiz, ouvido o Ministério Público, de oficio ou a requerimento do interessado, nomear, desde logo, curador provisório, o qual estará sujeito, no que couber, às disposições do Novo </w:t>
      </w:r>
      <w:hyperlink r:id="rId24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Processo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Necessária, portanto, a nomeação dos autores como curadores provisórios do interditando, em caráter liminar.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a)</w:t>
      </w:r>
      <w:r>
        <w:rPr>
          <w:rFonts w:cs="Tahoma" w:ascii="Tahoma" w:hAnsi="Tahoma"/>
          <w:color w:val="000000" w:themeColor="text1"/>
          <w:sz w:val="24"/>
          <w:szCs w:val="24"/>
        </w:rPr>
        <w:t>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5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b)</w:t>
      </w:r>
      <w:r>
        <w:rPr>
          <w:rFonts w:cs="Tahoma" w:ascii="Tahoma" w:hAnsi="Tahoma"/>
          <w:color w:val="000000" w:themeColor="text1"/>
          <w:sz w:val="24"/>
          <w:szCs w:val="24"/>
        </w:rPr>
        <w:t> a intimação do ilustre representante do Ministério Público para que acompanhe o feito;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c)</w:t>
      </w:r>
      <w:r>
        <w:rPr>
          <w:rFonts w:cs="Tahoma" w:ascii="Tahoma" w:hAnsi="Tahoma"/>
          <w:color w:val="000000" w:themeColor="text1"/>
          <w:sz w:val="24"/>
          <w:szCs w:val="24"/>
        </w:rPr>
        <w:t> a concessão liminar da curatela provisória, mediante compromisso;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d)</w:t>
      </w:r>
      <w:r>
        <w:rPr>
          <w:rFonts w:cs="Tahoma" w:ascii="Tahoma" w:hAnsi="Tahoma"/>
          <w:color w:val="000000" w:themeColor="text1"/>
          <w:sz w:val="24"/>
          <w:szCs w:val="24"/>
        </w:rPr>
        <w:t> a citação do réu para que compareça em audiência a fim de ser entrevistado e interrogado, após o que poderá oferecer resposta no prazo legal;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e)</w:t>
      </w:r>
      <w:r>
        <w:rPr>
          <w:rFonts w:cs="Tahoma" w:ascii="Tahoma" w:hAnsi="Tahoma"/>
          <w:color w:val="000000" w:themeColor="text1"/>
          <w:sz w:val="24"/>
          <w:szCs w:val="24"/>
        </w:rPr>
        <w:t> a integral procedência da ação, reconhecendo-se a impossibilidade de o requerido expressar sua vontade, decretando-se sua curatela e expressando-se como termos e limites do instituto (art. </w:t>
      </w:r>
      <w:hyperlink r:id="rId26" w:tgtFrame="Artigo 177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 que ela se estende a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todos os atos de cunho patrimonial e negocial</w:t>
      </w:r>
      <w:r>
        <w:rPr>
          <w:rFonts w:cs="Tahoma" w:ascii="Tahoma" w:hAnsi="Tahoma"/>
          <w:color w:val="000000" w:themeColor="text1"/>
          <w:sz w:val="24"/>
          <w:szCs w:val="24"/>
        </w:rPr>
        <w:t> a serem praticados pelo requerido, com a consequente nomeação dos autores como seus curadores definitivos.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Provará o que for necessário, usando de todos os meios permitidos em direito, em especial juntada de documentos, oitiva de testemunhas e estudo social e psicológico.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Atribuem à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1190"/>
      <w:bookmarkStart w:id="11" w:name="_Hlk482881190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8"/>
      <w:footerReference w:type="default" r:id="rId2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c427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c427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b794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b794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c45f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846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b794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b794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c45f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205855325/lei-13146-15" TargetMode="External"/><Relationship Id="rId3" Type="http://schemas.openxmlformats.org/officeDocument/2006/relationships/hyperlink" Target="http://www.jusbrasil.com.br/topicos/49549447/artigo-84-da-lei-n-13146-de-06-de-julho-de-2015" TargetMode="External"/><Relationship Id="rId4" Type="http://schemas.openxmlformats.org/officeDocument/2006/relationships/hyperlink" Target="http://www.jusbrasil.com.br/topicos/49549441/par&#225;grafo-3-artigo-84-da-lei-n-13146-de-06-de-julho-de-2015" TargetMode="External"/><Relationship Id="rId5" Type="http://schemas.openxmlformats.org/officeDocument/2006/relationships/hyperlink" Target="http://www.jusbrasil.com.br/legislacao/205855325/lei-13146-15" TargetMode="External"/><Relationship Id="rId6" Type="http://schemas.openxmlformats.org/officeDocument/2006/relationships/hyperlink" Target="http://www.jusbrasil.com.br/topicos/49550023/artigo-6-da-lei-n-13146-de-06-de-julho-de-2015" TargetMode="External"/><Relationship Id="rId7" Type="http://schemas.openxmlformats.org/officeDocument/2006/relationships/hyperlink" Target="http://www.jusbrasil.com.br/legislacao/205855325/lei-13146-15" TargetMode="External"/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9" Type="http://schemas.openxmlformats.org/officeDocument/2006/relationships/hyperlink" Target="http://www.jusbrasil.com.br/topicos/49549447/artigo-84-da-lei-n-13146-de-06-de-julho-de-2015" TargetMode="External"/><Relationship Id="rId10" Type="http://schemas.openxmlformats.org/officeDocument/2006/relationships/hyperlink" Target="http://www.jusbrasil.com.br/topicos/49549445/par&#225;grafo-1-artigo-84-da-lei-n-13146-de-06-de-julho-de-2015" TargetMode="External"/><Relationship Id="rId11" Type="http://schemas.openxmlformats.org/officeDocument/2006/relationships/hyperlink" Target="http://www.jusbrasil.com.br/topicos/49549437/artigo-85-da-lei-n-13146-de-06-de-julho-de-2015" TargetMode="External"/><Relationship Id="rId12" Type="http://schemas.openxmlformats.org/officeDocument/2006/relationships/hyperlink" Target="http://www.jusbrasil.com.br/topicos/49549433/par&#225;grafo-2-artigo-85-da-lei-n-13146-de-06-de-julho-de-2015" TargetMode="External"/><Relationship Id="rId13" Type="http://schemas.openxmlformats.org/officeDocument/2006/relationships/hyperlink" Target="http://www.jusbrasil.com.br/legislacao/205855325/lei-13146-15" TargetMode="External"/><Relationship Id="rId14" Type="http://schemas.openxmlformats.org/officeDocument/2006/relationships/hyperlink" Target="http://www.jusbrasil.com.br/legislacao/111983995/c&#243;digo-civil-lei-10406-02" TargetMode="External"/><Relationship Id="rId15" Type="http://schemas.openxmlformats.org/officeDocument/2006/relationships/hyperlink" Target="http://www.jusbrasil.com.br/legislacao/205855325/lei-13146-15" TargetMode="External"/><Relationship Id="rId16" Type="http://schemas.openxmlformats.org/officeDocument/2006/relationships/hyperlink" Target="http://www.jusbrasil.com.br/topicos/10608957/artigo-1772-da-lei-n-10406-de-10-de-janeiro-de-2002" TargetMode="External"/><Relationship Id="rId17" Type="http://schemas.openxmlformats.org/officeDocument/2006/relationships/hyperlink" Target="http://www.jusbrasil.com.br/legislacao/111983995/c&#243;digo-civil-lei-10406-02" TargetMode="External"/><Relationship Id="rId18" Type="http://schemas.openxmlformats.org/officeDocument/2006/relationships/hyperlink" Target="http://www.jusbrasil.com.br/topicos/10609355/artigo-1768-da-lei-n-10406-de-10-de-janeiro-de-2002" TargetMode="External"/><Relationship Id="rId19" Type="http://schemas.openxmlformats.org/officeDocument/2006/relationships/hyperlink" Target="http://www.jusbrasil.com.br/legislacao/111983995/c&#243;digo-civil-lei-10406-02" TargetMode="External"/><Relationship Id="rId20" Type="http://schemas.openxmlformats.org/officeDocument/2006/relationships/hyperlink" Target="http://www.jusbrasil.com.br/topicos/10707427/artigo-300-da-lei-n-5869-de-11-de-janeiro-de-1973" TargetMode="External"/><Relationship Id="rId21" Type="http://schemas.openxmlformats.org/officeDocument/2006/relationships/hyperlink" Target="http://www.jusbrasil.com.br/legislacao/91735/c&#243;digo-processo-civil-lei-5869-73" TargetMode="External"/><Relationship Id="rId22" Type="http://schemas.openxmlformats.org/officeDocument/2006/relationships/hyperlink" Target="http://www.jusbrasil.com.br/topicos/49549427/artigo-87-da-lei-n-13146-de-06-de-julho-de-2015" TargetMode="External"/><Relationship Id="rId23" Type="http://schemas.openxmlformats.org/officeDocument/2006/relationships/hyperlink" Target="http://www.jusbrasil.com.br/legislacao/205855325/lei-13146-15" TargetMode="External"/><Relationship Id="rId24" Type="http://schemas.openxmlformats.org/officeDocument/2006/relationships/hyperlink" Target="http://www.planalto.gov.br/ccivil_03/LEIS/L5869.htm" TargetMode="External"/><Relationship Id="rId25" Type="http://schemas.openxmlformats.org/officeDocument/2006/relationships/hyperlink" Target="http://www.jusbrasil.com.br/legislacao/109499/lei-de-assist&#234;ncia-judici&#225;ria-lei-1060-50" TargetMode="External"/><Relationship Id="rId26" Type="http://schemas.openxmlformats.org/officeDocument/2006/relationships/hyperlink" Target="http://www.jusbrasil.com.br/topicos/10608957/artigo-1772-da-lei-n-10406-de-10-de-janeiro-de-2002" TargetMode="External"/><Relationship Id="rId27" Type="http://schemas.openxmlformats.org/officeDocument/2006/relationships/hyperlink" Target="http://www.jusbrasil.com.br/legislacao/111983995/c&#243;digo-civil-lei-10406-02" TargetMode="External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7</Pages>
  <Words>1422</Words>
  <Characters>7577</Characters>
  <CharactersWithSpaces>8941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2017-05-22T15:25:00Z</dcterms:created>
  <dc:creator>bernardo lamenha</dc:creator>
  <dc:description/>
  <dc:language>pt-BR</dc:language>
  <cp:lastModifiedBy/>
  <dcterms:modified xsi:type="dcterms:W3CDTF">2020-04-14T01:35:30Z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