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 xml:space="preserve">AO MM. JUÍZO </w:t>
      </w:r>
      <w:r>
        <w:rPr>
          <w:rFonts w:eastAsia="Times New Roman" w:cs="Tahoma" w:ascii="Tahoma" w:hAnsi="Tahoma"/>
          <w:b/>
          <w:bCs/>
          <w:sz w:val="24"/>
          <w:szCs w:val="24"/>
          <w:lang w:val="en-US" w:eastAsia="pt-BR"/>
        </w:rPr>
        <w:t xml:space="preserve">DA 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>00</w:t>
      </w:r>
      <w:r>
        <w:rPr>
          <w:rFonts w:eastAsia="Times New Roman" w:cs="Tahoma" w:ascii="Tahoma" w:hAnsi="Tahoma"/>
          <w:b/>
          <w:bCs/>
          <w:sz w:val="24"/>
          <w:szCs w:val="24"/>
          <w:vertAlign w:val="superscript"/>
          <w:lang w:val="cs-CZ" w:eastAsia="pt-BR"/>
        </w:rPr>
        <w:t>a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 xml:space="preserve"> </w:t>
      </w:r>
      <w:r>
        <w:rPr>
          <w:rFonts w:eastAsia="Times New Roman" w:cs="Tahoma" w:ascii="Tahoma" w:hAnsi="Tahoma"/>
          <w:b/>
          <w:bCs/>
          <w:sz w:val="24"/>
          <w:szCs w:val="24"/>
          <w:lang w:val="en-US" w:eastAsia="pt-BR"/>
        </w:rPr>
        <w:t xml:space="preserve">VARA 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 xml:space="preserve">CÍVEL </w:t>
      </w:r>
      <w:r>
        <w:rPr>
          <w:rFonts w:eastAsia="Times New Roman" w:cs="Tahoma" w:ascii="Tahoma" w:hAnsi="Tahoma"/>
          <w:b/>
          <w:bCs/>
          <w:sz w:val="24"/>
          <w:szCs w:val="24"/>
          <w:lang w:val="en-US" w:eastAsia="pt-BR"/>
        </w:rPr>
        <w:t xml:space="preserve">DA COMARCA 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>DE CIDADE-UF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Por dependência aos Autos nº </w:t>
      </w:r>
      <w:r>
        <w:rPr>
          <w:rFonts w:cs="Tahoma" w:ascii="Tahoma" w:hAnsi="Tahoma"/>
          <w:sz w:val="24"/>
          <w:szCs w:val="24"/>
        </w:rPr>
        <w:t>00000000</w:t>
      </w:r>
      <w:bookmarkStart w:id="0" w:name="_Hlk505270062"/>
      <w:bookmarkStart w:id="1" w:name="_Hlk482884762"/>
      <w:bookmarkStart w:id="2" w:name="_Hlk505276157"/>
      <w:bookmarkStart w:id="3" w:name="_Hlk505272291"/>
      <w:bookmarkEnd w:id="0"/>
      <w:bookmarkEnd w:id="1"/>
      <w:bookmarkEnd w:id="2"/>
      <w:bookmarkEnd w:id="3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4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4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CUMPRIMENTO DE SENTENÇA C/C OBRIGAÇÃO DE FAZER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FATOS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As partes chegaram a acordo em Ação de Divórcio, a decisão homologou acordo entre as partes em DIA/MÊS/ANO. A sentença transitou em julgado sem interposição do Recurso de Apelação (acordo e decisão de homologação anexos).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NÃO CUMPRIMENTO DOS TERMOS DO ACORDO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Ação de Divórcio, embora iniciada como litígio, assim não perdurou, pois foi resolvida por acordo, e findou em consenso. Tendo por resultado Sentença Homologatória de Acordo.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Ora, por definição ACORDO é a expressão da vontade das partes, e assim foi assinado, protocolado e homologado. Tendo por signatários o requerente e a requerida. E mesmo tendo concordado, e expressado suas vontades, que após a homologação, tomaram força de lei entre as partes, com atos que apenas configuram e confirmam a má-fé da requerida,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Requerida não cumpriu a sentença homologada: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a) Da regulamentação de visita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Ficou convencionado na Cláusula 000: Da Regulamentação do Direito de Visita que a guarda seria unilateral, no entanto restou expressamente determinado que seria necessário apenas prévio aviso.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Ocorre que, a requerida mesmo tendo firmado o acordo de livre vontade, insiste em não permitir que o Requerente visite a filha do casal, mesmo com prévio aviso;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b) Dos bens do requerente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 acordo com a Cláusula 000: Da Divisão dos Bens, ficou acordado a divisão dos bens móveis, sendo direito do requerente os bens determinados pelo termo;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Todavia, até o momento, não permitiu que o Requerente retirasse do imóvel do casal os seus pertences a que fazia jus;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c) Da venda do imóvel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Consoante a Cláusula 00: Da Divisão dos Bens, ficou acordado que o imóvel seria vendido e repartidos os seus proventos divididos em cotas iguais, sendo cordado que a requerida permaneceria em posse direta do imóvel, sendo expressamente definido no termo que esta deveria facilitar as visitas de promitentes compradores e colocar e manter a placa de venda em local visível, bem como não dificultar o acesso do requerente ao imóvel.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Ocorre que a requerida trocou as fechaduras do imóvel, e impossibilita qualquer tentativa de demonstração do imóvel para venda, ademais não fixou placa de venda, nem permite que o requerente o faça;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DIREITO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Destarte, com seus direitos e Acordo Homologado, amparados pelo Novo Código de Processo Civil, com sólido respaldo do artigo 536, que determina: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536 No cumprimento de sentença que reconheça a exigibilidade de obrigação de fazer ou de não fazer, o juiz poderá, de ofício ou a requerimento, para a efetivação da tutela específica ou a obtenção de tutela pelo resultado prático equivalente, determinar as medidas necessárias à satisfação do exequente.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1º Para atender ao disposto no caput, o juiz poderá determinar, entre outras medidas, a imposição de multa, a busca e apreensão, a remoção de pessoas e coisas, o desfazimento de obras e o impedimento de atividade nociva, podendo, caso necessário, requisitar o auxílio de força policial.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2º O mandado de busca e apreensão de pessoas e coisas será cumprido por 2 (dois) oficiais de justiça, observando-se o disposto no art. 846, §§ 1º a 4º, se houver necessidade de arrombamento.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3º O executado incidirá nas penas de litigância de má-fé quando injustificadamente descumprir a ordem judicial, sem prejuízo de sua responsabilização por crime de desobediência.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4º No cumprimento de sentença que reconheça a exigibilidade de obrigação de fazer ou de não fazer, aplica-se o art. 525, no que couber.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5º O disposto neste artigo aplica-se, no que couber, ao cumprimento de sentença que reconheça deveres de fazer e de não fazer de natureza não obrigacional.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Como é bem conhecido, acordo homologado quando trata de entrega ou partilha de bens, patrimônio ou valores, por força da sentença homologatória, se torna título executivo judicial. Assim, a aplicação da multa é absolutamente cabível e legal sob a égide do Novo Código de Processo Civil de 2015.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Trazemos ainda, sob a luz do mesmo diploma legal em face de execução da sentença: o descumprimento seja total ou parcial dos termos estabelecidos, e homologados, tornam o requerente por ser a parte prejudicada, a figura de CREDOR, sofrendo o prejuízo da retenção de seus bens móveis, e de sua parte no bem imóvel.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Consoante, o artigo 538 do Novo Código de Ritos preceitua o seguinte: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538 Não cumprida a obrigação de entregar coisa no prazo estabelecido na sentença, será expedido mandado de busca e apreensão ou de imissão na posse em favor do credor, conforme se tratar de coisa móvel ou imóvel.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1º A existência de benfeitorias deve ser alegada na fase de conhecimento, em contestação, de forma discriminada e com atribuição, sempre que possível e justificadamente, do respectivo valor.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2º O direito de retenção por benfeitorias deve ser exercido na contestação, na fase de conhecimento.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3º Aplicam-se ao procedimento previsto neste artigo, no que couber, as disposições sobre o cumprimento de obrigação de fazer ou de não fazer.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Desta feita, o requerente suportando o tempo e a sorte encontra-se CREDOR, com direitos a ser satisfeitos por obrigações da requerida.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PEDIDOS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  <w:bookmarkStart w:id="5" w:name="_Hlk482880653"/>
      <w:bookmarkStart w:id="6" w:name="_Hlk482881190"/>
      <w:bookmarkStart w:id="7" w:name="_Hlk482880653"/>
      <w:bookmarkStart w:id="8" w:name="_Hlk482881190"/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Ante o exposto, REQUER: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a)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 concessão da Justiça Gratuita, nos termos da Lei nº </w:t>
      </w:r>
      <w:hyperlink r:id="rId2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</w:rPr>
        <w:t xml:space="preserve">b) </w:t>
      </w:r>
      <w:r>
        <w:rPr>
          <w:rFonts w:eastAsia="Times New Roman" w:cs="Tahoma" w:ascii="Tahoma" w:hAnsi="Tahoma"/>
          <w:sz w:val="24"/>
          <w:szCs w:val="24"/>
          <w:lang w:eastAsia="pt-BR"/>
        </w:rPr>
        <w:t>Que seja a requerida intimada, para querendo apresentar embargos;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c) Que cumpra os termos do acordo homologado, permitindo: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c.1) a realização e efetivação da regulamentação do direito de visita, garantindo a convivência do requerente e sua filha;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c.2) a retirada dos pertences do requerente;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d) Que proceda a desocupação do imóvel para venda, com a devida imissão de posse em favor do requerente, conforme os termos do acordo homologado, e o artigo 538 do NCPC/2015;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e) Que seja aplicada multa de R$ 0000 (REAIS) por dia de descumprimento do acordo homologado, em favor do requerente, no que se refere aos bens materiais e patrimônio;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f) </w:t>
      </w:r>
      <w:r>
        <w:rPr>
          <w:rFonts w:cs="Tahoma" w:ascii="Tahoma" w:hAnsi="Tahoma"/>
          <w:spacing w:val="2"/>
          <w:sz w:val="24"/>
          <w:szCs w:val="24"/>
        </w:rPr>
        <w:t>Seja a Requerida condenada, pelo princípio da sucumbência, à honrar os honorários advocatícios sobre o valor da ação, nos usuais 20%, custas e demais cominações legais;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Dá-se o valor da causa a importância de R$ 00000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9" w:name="_Hlk482880653"/>
      <w:bookmarkStart w:id="10" w:name="_Hlk482881190"/>
      <w:r>
        <w:rPr>
          <w:rFonts w:cs="Tahoma" w:ascii="Tahoma" w:hAnsi="Tahoma"/>
          <w:spacing w:val="2"/>
        </w:rPr>
        <w:t>Pede Deferimento.</w:t>
      </w:r>
      <w:bookmarkEnd w:id="9"/>
      <w:bookmarkEnd w:id="1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1" w:name="_GoBack"/>
      <w:bookmarkEnd w:id="11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598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508e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508e3"/>
    <w:rPr/>
  </w:style>
  <w:style w:type="character" w:styleId="Strong">
    <w:name w:val="Strong"/>
    <w:basedOn w:val="DefaultParagraphFont"/>
    <w:uiPriority w:val="22"/>
    <w:qFormat/>
    <w:rsid w:val="00ba475d"/>
    <w:rPr>
      <w:b/>
      <w:bCs/>
    </w:rPr>
  </w:style>
  <w:style w:type="character" w:styleId="Normaltextrun" w:customStyle="1">
    <w:name w:val="normaltextrun"/>
    <w:basedOn w:val="DefaultParagraphFont"/>
    <w:qFormat/>
    <w:rsid w:val="004776c3"/>
    <w:rPr/>
  </w:style>
  <w:style w:type="character" w:styleId="Appleconvertedspace" w:customStyle="1">
    <w:name w:val="apple-converted-space"/>
    <w:basedOn w:val="DefaultParagraphFont"/>
    <w:qFormat/>
    <w:rsid w:val="004776c3"/>
    <w:rPr/>
  </w:style>
  <w:style w:type="character" w:styleId="LinkdaInternet">
    <w:name w:val="Link da Internet"/>
    <w:basedOn w:val="DefaultParagraphFont"/>
    <w:uiPriority w:val="99"/>
    <w:semiHidden/>
    <w:unhideWhenUsed/>
    <w:rsid w:val="00a9598f"/>
    <w:rPr>
      <w:color w:val="0000FF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d68af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508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508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a47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agraph" w:customStyle="1">
    <w:name w:val="paragraph"/>
    <w:basedOn w:val="Normal"/>
    <w:qFormat/>
    <w:rsid w:val="004776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f593e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d68a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8</Pages>
  <Words>1127</Words>
  <Characters>5740</Characters>
  <CharactersWithSpaces>6816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2018-02-01T04:03:00Z</dcterms:created>
  <dc:creator/>
  <dc:description/>
  <dc:language>pt-BR</dc:language>
  <cp:lastModifiedBy/>
  <dcterms:modified xsi:type="dcterms:W3CDTF">2020-04-14T02:31:56Z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