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AO DOUTO JUÍZO DE DIREITO DA 00° VARA CRIMINAL DA COMARCA DE CIDADE/UF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PROCESSO Nº 00000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NOME DO CLIENTE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>,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já qualificado nos autos do processo crime em epígrafe, vem por ser advogado infra assinado, à presença de Vossa Excelência, com fundamento no artigo </w:t>
      </w:r>
      <w:hyperlink r:id="rId2" w:tgtFrame="Artigo 403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403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3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, apresentar 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>MEMORIAIS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pelo motivo de fato e de direito a seguir aduzidos: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Durante as festividades de ano novo, FULANO DE TAL utilizou o veículo de seus vizinhos para passear com sua namorada. Sua intenção era fazer um passeio curto pela vizinhança dando apenas uma volta no quarteirão.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Antes do devolver o veículo, o réu encheu o tanque de gasolina com o intuito de devolver o veículo no mesmo local e estado que encontrou o automóvel.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momento que o réu estava estacionando o carro na garagem dos seus vizinhos, foi abordado por policiais militares que o indagaram sobre a propriedade do veículo.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FULANO DE TAL afirmou aos policiais que utilizou o carro apenas para um passeio com sua namorada e estava devolvendo o mesmo. Ainda assim o réu foi denunciado pelo Ministério Público pela prática de furto simples previsto no artigo </w:t>
      </w:r>
      <w:hyperlink r:id="rId4" w:tgtFrame="Artigo 155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155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5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réu foi denunciado pelo artigo </w:t>
      </w:r>
      <w:hyperlink r:id="rId6" w:tgtFrame="Artigo 155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155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7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que diz: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155 - Subtrair, para si ou para outrem, coisa alheia móvel: Pena - reclusão, de um a quatro anos, e multa.”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Tendo visto os fatos narrados, está claro que o réu não demonstrou o intuito de furtar a coisa para si ou para outrem. Está evidente que este gostaria apenas de realizar um breve passeio com sua namorada pelo quarteirão do bairro durante as festividades de ano.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evidente que não se caracteriza o crime de furto simples uma vez que não preenche as elementares desta conduta delitiva já que não há dolo, bem com o réu não subtraiu o bem para si ou outrem, mas sim houve meramente a utilização do veículo por um curto período de tempo e houve a devolução da res em sua integralidade no local da sua retirada, o que caracteriza o chamado furto de uso.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Portanto a conduta é atípica e não se aplica ao crime de furto simples previsto no artigo </w:t>
      </w:r>
      <w:hyperlink r:id="rId8" w:tgtFrame="Artigo 155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155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9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Há jurisprudência consolidada a respeito da caracterização do Furto de Uso, conforme entendimento do TJ-MG, a ausência de prova acerca do intuito de assenhoreamento conduz à absolvição: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APELAÇÃO CRIMINAL - RECURSO MINISTERIAL CONTRA SENTENÇA QUE ABSOLVEU O RECORRIDO PELA CONFIGURAÇÃO DE FURTO DE USO - CONDENAÇÃO PELO CRIME DE FURTO QUALIFICADO PELO EMPREGO DE FRAUDE - IMPOSSIBILIDADE - NÃO DEMONSTRADO O ANIMUS FURANDI - BEM RESTITUÍDO VOLUNTARIAMENTE À VÍTIMA - ABSOLVIÇÃO MANTIDA - RECURSO NÃO PROVIDO. - O furto de uso nada mais é que uma hipótese de atipicidade formal da conduta por inexistência do elemento subjetivo do tipo descrito no art. 155, ou seja, o animus furandi, que se caracteriza quando o agente subtrai coisa alheia móvel com a intenção de tê-la como própria. - - A ausência de prova acerca do intuito de assenhoreamento conduz à absolvição. (TJ-MG - APR: 10153120032138001 MG, Relator: Flávio Leite, Data de Julgamento: 26/11/2013, Câmaras Criminais / 1a CÂMARA CRIMINAL, Data de Publicação: 03/12/2013)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Ou seja, está claro que o réu não preenche os requisitos que comprovem seu animus de se apossar do automóvel, afastando qualquer possibilidade de cometer dolosamente o crime de furto simples.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do exposto,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Requer a absolvição do réu, com fundamento no artigo </w:t>
      </w:r>
      <w:hyperlink r:id="rId10" w:tgtFrame="Artigo 386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386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11" w:tgtFrame="Inciso III do Artigo 386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12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CPP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ou salvo melhor juízo a aplicação da pena mínima e que o cumprimento da sentença condenatória se inicie no regime aberto.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Hlk482880653"/>
      <w:bookmarkStart w:id="1" w:name="_Hlk482881190"/>
      <w:bookmarkStart w:id="2" w:name="_Hlk482880653"/>
      <w:bookmarkStart w:id="3" w:name="_Hlk482881190"/>
      <w:bookmarkEnd w:id="2"/>
      <w:bookmarkEnd w:id="3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4" w:name="_Hlk482880653"/>
      <w:bookmarkStart w:id="5" w:name="_Hlk482881190"/>
      <w:bookmarkEnd w:id="4"/>
      <w:bookmarkEnd w:id="5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6" w:name="_Hlk19878861"/>
      <w:bookmarkEnd w:id="6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bookmarkStart w:id="7" w:name="_GoBack"/>
      <w:bookmarkEnd w:id="7"/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13"/>
      <w:footerReference w:type="default" r:id="rId1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0" w:name="_Hlk18674072"/>
    <w:bookmarkStart w:id="11" w:name="_Hlk18674072"/>
    <w:bookmarkEnd w:id="11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8" w:name="_Hlk18674145"/>
    <w:bookmarkStart w:id="9" w:name="_Hlk18674145"/>
    <w:bookmarkEnd w:id="9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f207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f2072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ec2fe7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685c1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f207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f207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ec2fe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175/artigo-403-do-decreto-lei-n-3689-de-03-de-outubro-de-1941" TargetMode="External"/><Relationship Id="rId3" Type="http://schemas.openxmlformats.org/officeDocument/2006/relationships/hyperlink" Target="http://www.jusbrasil.com.br/legislacao/1028351/c&#243;digo-processo-penal-decreto-lei-3689-41" TargetMode="External"/><Relationship Id="rId4" Type="http://schemas.openxmlformats.org/officeDocument/2006/relationships/hyperlink" Target="http://www.jusbrasil.com.br/topicos/10619836/artigo-155-do-decreto-lei-n-2848-de-07-de-dezembro-de-1940" TargetMode="External"/><Relationship Id="rId5" Type="http://schemas.openxmlformats.org/officeDocument/2006/relationships/hyperlink" Target="http://www.jusbrasil.com.br/legislacao/1033702/c&#243;digo-penal-decreto-lei-2848-40" TargetMode="External"/><Relationship Id="rId6" Type="http://schemas.openxmlformats.org/officeDocument/2006/relationships/hyperlink" Target="http://www.jusbrasil.com.br/topicos/10619836/artigo-155-do-decreto-lei-n-2848-de-07-de-dezembro-de-1940" TargetMode="External"/><Relationship Id="rId7" Type="http://schemas.openxmlformats.org/officeDocument/2006/relationships/hyperlink" Target="http://www.jusbrasil.com.br/legislacao/1033702/c&#243;digo-penal-decreto-lei-2848-40" TargetMode="External"/><Relationship Id="rId8" Type="http://schemas.openxmlformats.org/officeDocument/2006/relationships/hyperlink" Target="http://www.jusbrasil.com.br/topicos/10619836/artigo-155-do-decreto-lei-n-2848-de-07-de-dezembro-de-1940" TargetMode="External"/><Relationship Id="rId9" Type="http://schemas.openxmlformats.org/officeDocument/2006/relationships/hyperlink" Target="http://www.jusbrasil.com.br/legislacao/1033702/c&#243;digo-penal-decreto-lei-2848-40" TargetMode="External"/><Relationship Id="rId10" Type="http://schemas.openxmlformats.org/officeDocument/2006/relationships/hyperlink" Target="http://www.jusbrasil.com.br/topicos/10643765/artigo-386-do-decreto-lei-n-3689-de-03-de-outubro-de-1941" TargetMode="External"/><Relationship Id="rId11" Type="http://schemas.openxmlformats.org/officeDocument/2006/relationships/hyperlink" Target="http://www.jusbrasil.com.br/topicos/10643665/inciso-iii-do-artigo-386-do-decreto-lei-n-3689-de-03-de-outubro-de-1941" TargetMode="External"/><Relationship Id="rId12" Type="http://schemas.openxmlformats.org/officeDocument/2006/relationships/hyperlink" Target="http://www.jusbrasil.com.br/legislacao/1028351/c&#243;digo-processo-penal-decreto-lei-3689-41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5</Pages>
  <Words>788</Words>
  <Characters>3867</Characters>
  <CharactersWithSpaces>4619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2017-05-22T01:25:00Z</dcterms:created>
  <dc:creator/>
  <dc:description/>
  <dc:language>pt-BR</dc:language>
  <cp:lastModifiedBy/>
  <dcterms:modified xsi:type="dcterms:W3CDTF">2020-04-15T12:22:55Z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