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AÇÃO DE OBRIGAÇÃO DE FAZER COM PEDIDO DE ANTECIPAÇÃO DE TUTELA E DECLARAÇÃO DE INEXISTÊNCIA DE DÉBITO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GRATUIDADE DA JUSTIÇA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O Requerente firmou com a empresa TAL, em DIA/MÊS/ANO, um contrato visando a aquisição de uma motocicleta modelo TAL, nova, conforme documento anexo, e para tanto investiu na condição de consorciado, de plano cujo sistema se denomina "Consórcio" sistema este que se destina a aquisição de bens através de poupança popular com a captação antecipada.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Em DIA/MÊS/ANO, o Autor foi contemplado e foi buscar a moto desejada, logo, sabendo de suas responsabilidades procurou o DETRAN/UF para realizar todas as burocracias necessárias a um veículo novo, então fez o primeiro emplacamento, conforme foto acostada aos autos, pagou o seguro e licenciamento do veículo e ficou na espera do documento Certificado de Registro de Licenciamento do Veículo (CRLV), em sua residência, conforme orientação do funcionário do órgão réu.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Após 00 dias, o Requerente nada recebeu em sua residência, então procurou novamente o DETRAN/UF, em DIA/MÊS/ANO, e foi informado que deveria pagar o IPVA/ANO.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Sabendo que tem direito a isenção, o Autor esclareceu que o veículo é novo e adquirido em ANO e o funcionário do DETRAN/UF reconheceu tal direito dizendo que mandaria um email ao setor responsável e que retornasse depois de 00 (cinco) dias.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Em DIA/MÊS/ANO, o Requerente retornou à agência do DETRAN e foi informado que ainda não tinham resposta e pediram mais 00 (DIAS) dias. O Autor retornou no dia DIA/MÊS/ANO e a resposta foi a mesma.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Por fim, em DIA/MÊS/ANO o Requerente, mais uma vez, se dirigiu ao órgão réu na expectativa de ter seu problema solucionado e documentação expedida, contudo, nada ocorreu, apenas um email foi enviado, no dia DIA/MÊS/ANO, sem SEQUER explicar a situação e o setor responsável até hoje não enviou nenhuma resposta.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Diante do fato, observando-se a urgência em que o Autor possui para utilizar a motocicleta para ir para a faculdade, estágio e fazer suas atividades diárias, e devido protelação da Autarquia Ré em expedir e fornecer o documento necessário para tanto, nada mais resta senão buscar seu direito através das vias judiciais.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 não expedição do documento do veículo do Autor configura-se conduta abusiva cometida pela Ré, pois sem a CRLV o Autor fica impossibilitado de pilotar sua motocicleta, ou seja, foi comprada para ficar na garagem. Desse modo é necessária a imediata expedição do documento e decretada a inexistência do débito, uma vez que o veículo é novo e faz jus a isenção do IPVA.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Quanto a postergação do DETRAN/UF em expedir o documento, é cediço lembrar que o mesmo é de obrigação do órgão réu, assegurado a todos e consagrado no art. </w:t>
      </w:r>
      <w:hyperlink r:id="rId2" w:tgtFrame="Artigo 22 da Lei nº 9.503 de 23 de Setembro de 1997">
        <w:r>
          <w:rPr>
            <w:rStyle w:val="LinkdaInternet"/>
            <w:rFonts w:cs="Tahoma" w:ascii="Tahoma" w:hAnsi="Tahoma"/>
            <w:color w:val="auto"/>
            <w:u w:val="none"/>
          </w:rPr>
          <w:t>22</w:t>
        </w:r>
      </w:hyperlink>
      <w:r>
        <w:rPr>
          <w:rFonts w:cs="Tahoma" w:ascii="Tahoma" w:hAnsi="Tahoma"/>
        </w:rPr>
        <w:t xml:space="preserve"> do </w:t>
      </w:r>
      <w:hyperlink r:id="rId3" w:tgtFrame="Lei nº 9.503, de 23 de setembro de 1997.">
        <w:r>
          <w:rPr>
            <w:rStyle w:val="LinkdaInternet"/>
            <w:rFonts w:cs="Tahoma" w:ascii="Tahoma" w:hAnsi="Tahoma"/>
            <w:color w:val="auto"/>
            <w:u w:val="none"/>
          </w:rPr>
          <w:t>Código de Trânsito Brasileiro</w:t>
        </w:r>
      </w:hyperlink>
      <w:r>
        <w:rPr>
          <w:rFonts w:cs="Tahoma" w:ascii="Tahoma" w:hAnsi="Tahoma"/>
        </w:rPr>
        <w:t>, senão vejamos: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22. Compete aos órgãos ou entidades executivos de trânsito dos Estados e do Distrito Federal, no âmbito de sua circunscrição: III - vistoriar, inspecionar quanto às condições de segurança veicular, registrar, emplacar, selar a placa, e licenciar veículos, expedindo o Certificado de Registro e o Licenciamento Anual, mediante delegação do órgão federal competente;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No que tange ao IPVA cobrado, salienta-se, que a cobrança é indevida, vez que a Lei estadual nº 0000000 (verificar lei estadual de cada estado) dispõe que os veículos novos serão isentos do referido imposto no primeiro ano, vejamos: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  <w:r>
        <w:rPr>
          <w:rFonts w:cs="Tahoma" w:ascii="Tahoma" w:hAnsi="Tahoma"/>
        </w:rPr>
        <w:t>[...]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Assim, dispõe o art. 3º, I da lei </w:t>
      </w:r>
      <w:hyperlink r:id="rId4" w:tgtFrame="Lei nº 7301 de 30 de novembro de 2000">
        <w:r>
          <w:rPr>
            <w:rStyle w:val="LinkdaInternet"/>
            <w:rFonts w:cs="Tahoma" w:ascii="Tahoma" w:hAnsi="Tahoma"/>
            <w:color w:val="auto"/>
            <w:u w:val="none"/>
          </w:rPr>
          <w:t>7.301</w:t>
        </w:r>
      </w:hyperlink>
      <w:r>
        <w:rPr>
          <w:rFonts w:cs="Tahoma" w:ascii="Tahoma" w:hAnsi="Tahoma"/>
        </w:rPr>
        <w:t>/00: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3º Ocorre o fato gerador do imposto: I - na data da primeira aquisição do veículo novo por consumidor final;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Ademais, segue uma notícia que informa tal benefício aos contribuintes: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Governo de Mato Grosso, por meio da Secretaria de Estado de Fazenda (Sefaz-MT), esclarece aos contribuintes sobre os critérios para se usufruir da isenção do Imposto Sobre a Propriedade de Veículos Automotores (IPVA) no ano de aquisição do veículo. Importante destacar que o benefício é válido somente para o ano em que o veículo é adquirido, independente do mês. Nesse sentido, um carro comprado no mês de dezembro de 2011 terá a isenção somente para este mês (dezembro de 2011), ou seja, a partir de janeiro de 2012 um novo IPVA é gerado referente ao exercício de 2012 e deve ser recolhido normalmente pelo contribuinte. 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Fonte: &lt; </w:t>
      </w:r>
      <w:hyperlink r:id="rId5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http://sefaz-mt.jusbrasil.com.br/noticias/2888405/sefaz-esclarece-regras-para-isencao-do-ipva-na-aquisicao-de-veiculo-zero-km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 &gt;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Resta demonstrado, então, que o Requerente possui isenção quanto ao IPVA do ano de ANO, ano de aquisição do veículo, e consequentemente, não possui débitos com o réu.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Dessa forma, pede-se que seja declarada a inexistência do débito e que seja o Réu intimado a expedir do documento da motocicleta do Autor.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ANTECIPAÇÃO DE TUTELA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Há necessidade da antecipação de tutela para evitar que haja dano material e até lesão à direito da personalidade do autor se perpetue e que os danos se prolonguem no tempo.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O periculum in mora está caracterizado, pois, o Autor necessita do documento anual do veículo, qual seja, Certificado de Registro e Licenciamento do Veículo (CRLV) para ir à faculdade e estágio, além de obrigações rotineiras, e não pode utilizar seu próprio veículo, pois, se arrisca a ser parado em alguma blitz, ter sua moto apreendida e sofrer danos materiais, vez que, a lesão patrimonial se consumará.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Logo, tal situação justifica o pedido de liminar pleiteado. Assim, o diferimento da pretensão preambular poderá acrescer mais danos aos que estão sendo suportados atualmente pelo requerente.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Incontestável, ainda, a absoluta reversibilidade da medida que se pede. Acaso no decorrer da lide se mostrem relevantes motivos jurídicos em contraposição aos agora apresentados, a questão poderá ser revista ou modificada segundo entendimento do Juiz.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Quanto ao </w:t>
      </w:r>
      <w:r>
        <w:rPr>
          <w:rFonts w:cs="Tahoma" w:ascii="Tahoma" w:hAnsi="Tahoma"/>
          <w:i/>
          <w:iCs/>
        </w:rPr>
        <w:t>fumus boni juris</w:t>
      </w:r>
      <w:r>
        <w:rPr>
          <w:rFonts w:cs="Tahoma" w:ascii="Tahoma" w:hAnsi="Tahoma"/>
        </w:rPr>
        <w:t>, presente se faz, evidente razoabilidade das alegações do promovente, bem como prova material robusta e apta ao acolhimento da tutela pretendida.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As provas inequívocas, capazes de convencer esse Juízo da verossimilhança dos fatos aqui alegados estão também presentes, conforme farta documentação acostada aos autos.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Destarte, a verossimilhança da alegação, ao lado da prova inequívoca do direito buscado pelo requerente e do seu receio de dano maior e irreparável ao patrimônio familiar, trazem a esta querela o cumprimento integral da redação prevista no artigo </w:t>
      </w:r>
      <w:hyperlink r:id="rId6" w:tgtFrame="Artigo 294 da Lei nº 5.869 de 11 de Janeiro de 1973">
        <w:r>
          <w:rPr>
            <w:rStyle w:val="LinkdaInternet"/>
            <w:rFonts w:cs="Tahoma" w:ascii="Tahoma" w:hAnsi="Tahoma"/>
            <w:color w:val="auto"/>
            <w:u w:val="none"/>
          </w:rPr>
          <w:t>294</w:t>
        </w:r>
      </w:hyperlink>
      <w:r>
        <w:rPr>
          <w:rFonts w:cs="Tahoma" w:ascii="Tahoma" w:hAnsi="Tahoma"/>
        </w:rPr>
        <w:t xml:space="preserve">, parágrafo único, do </w:t>
      </w:r>
      <w:hyperlink r:id="rId7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Código de Processo Civil</w:t>
        </w:r>
      </w:hyperlink>
      <w:r>
        <w:rPr>
          <w:rFonts w:cs="Tahoma" w:ascii="Tahoma" w:hAnsi="Tahoma"/>
        </w:rPr>
        <w:t>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 antecipação da tutela, portanto, tem como maior finalidade amparar o requerente até o julgamento definitivo, evitando-lhe danos futuros. Logo, na conformidade da redação legal, o requerente faz jus à concessão da tutela antecipatória, uma vez que preenche todos os requisitos por ela exigidos: prova inequívoca dos fatos e dano irreparável.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Por isto, estando presentes os requisitos autorizadores da liminar, requer sua concessão para que o DETRAN/UF libere o sistema e realize a confecção do documento do veículo.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Por todo exposto, requer: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a) REQUER CONCESSÃO DE TUTELA ANTECIPADA para determinar que o DETRAN/UF confeccione e entregue o documento da motocicleta ao Autor;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b) Que seja citado o DETRAN/UF, na pessoa do seu representante, a fim de responder aos termos da presente demanda;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c) Que seja julgado totalmente procedente o pedido, a resultar na CONDENAÇÃO definitiva do DETRAN/UF ao cumprimento de OBRIGAÇÃO DE FAZER, na espécie, consistente na confecção e fornecimento da documentação necessária para o Autor transitar pela cidade com sua motocicleta e declaração de inexistência do débito;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d) </w:t>
      </w:r>
      <w:r>
        <w:rPr>
          <w:rFonts w:cs="Tahoma" w:ascii="Tahoma" w:hAnsi="Tahoma"/>
          <w:color w:val="000000" w:themeColor="text1"/>
          <w:spacing w:val="2"/>
        </w:rPr>
        <w:t>A</w:t>
      </w:r>
      <w:bookmarkStart w:id="9" w:name="_GoBack"/>
      <w:bookmarkEnd w:id="9"/>
      <w:r>
        <w:rPr>
          <w:rFonts w:cs="Tahoma" w:ascii="Tahoma" w:hAnsi="Tahoma"/>
          <w:color w:val="000000" w:themeColor="text1"/>
          <w:spacing w:val="2"/>
        </w:rPr>
        <w:t> concessão da Justiça Gratuita, nos termos da Lei nº </w:t>
      </w:r>
      <w:hyperlink r:id="rId8" w:tgtFrame="Lei nº 1.060, de 5 de fevereiro de 1950.">
        <w:r>
          <w:rPr>
            <w:rFonts w:cs="Tahoma" w:ascii="Tahoma" w:hAnsi="Tahoma"/>
            <w:color w:val="000000" w:themeColor="text1"/>
            <w:spacing w:val="2"/>
          </w:rPr>
          <w:t>1.060</w:t>
        </w:r>
      </w:hyperlink>
      <w:r>
        <w:rPr>
          <w:rFonts w:cs="Tahoma" w:ascii="Tahoma" w:hAnsi="Tahoma"/>
          <w:color w:val="000000" w:themeColor="text1"/>
          <w:spacing w:val="2"/>
        </w:rPr>
        <w:t xml:space="preserve">/50, </w:t>
      </w:r>
      <w:r>
        <w:rPr>
          <w:rFonts w:cs="Tahoma" w:ascii="Tahoma" w:hAnsi="Tahoma"/>
          <w:spacing w:val="2"/>
        </w:rPr>
        <w:t>assegurados pela Constituição Federal, artigo 5º, LXXIV e pela Lei 13.105/2015 (NCPC), artigo 98 e seguintes</w:t>
      </w:r>
      <w:r>
        <w:rPr>
          <w:rFonts w:cs="Tahoma" w:ascii="Tahoma" w:hAnsi="Tahoma"/>
        </w:rPr>
        <w:t>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Dá-se ao valor da causa R$ 000000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2880653"/>
      <w:bookmarkStart w:id="11" w:name="_Hlk482881190"/>
      <w:bookmarkStart w:id="12" w:name="_Hlk482880653"/>
      <w:bookmarkStart w:id="1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4" w:name="_Hlk482880653"/>
      <w:bookmarkStart w:id="15" w:name="_Hlk482881190"/>
      <w:r>
        <w:rPr>
          <w:rFonts w:cs="Tahoma" w:ascii="Tahoma" w:hAnsi="Tahoma"/>
          <w:spacing w:val="2"/>
        </w:rPr>
        <w:t>Pede Deferimento.</w:t>
      </w:r>
      <w:bookmarkEnd w:id="14"/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546e8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e799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e799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e799e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704f8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546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e799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e799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e799e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704f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5979/artigo-22-da-lei-n-9503-de-23-de-setembro-de-1997" TargetMode="External"/><Relationship Id="rId3" Type="http://schemas.openxmlformats.org/officeDocument/2006/relationships/hyperlink" Target="http://www.jusbrasil.com.br/legislacao/91797/c&#243;digo-de-tr&#226;nsito-brasileiro-lei-9503-97" TargetMode="External"/><Relationship Id="rId4" Type="http://schemas.openxmlformats.org/officeDocument/2006/relationships/hyperlink" Target="http://www.jusbrasil.com.br/legislacao/626376/lei-7301-00" TargetMode="External"/><Relationship Id="rId5" Type="http://schemas.openxmlformats.org/officeDocument/2006/relationships/hyperlink" Target="http://sefaz-mt.jusbrasil.com.br/noticias/2888405/sefaz-esclarece-regras-para-isencao-do-ipva-na-aquisicao-de-veiculo-zero-km" TargetMode="External"/><Relationship Id="rId6" Type="http://schemas.openxmlformats.org/officeDocument/2006/relationships/hyperlink" Target="http://www.jusbrasil.com.br/topicos/10708588/artigo-294-da-lei-n-5869-de-11-de-janeiro-de-1973" TargetMode="External"/><Relationship Id="rId7" Type="http://schemas.openxmlformats.org/officeDocument/2006/relationships/hyperlink" Target="http://www.jusbrasil.com.br/legislacao/91735/c&#243;digo-processo-civil-lei-5869-73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9</Pages>
  <Words>1399</Words>
  <Characters>7389</Characters>
  <CharactersWithSpaces>8740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2017-02-13T06:44:00Z</dcterms:created>
  <dc:creator/>
  <dc:description/>
  <dc:language>pt-BR</dc:language>
  <cp:lastModifiedBy/>
  <dcterms:modified xsi:type="dcterms:W3CDTF">2020-04-14T02:32:00Z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