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AÇÃO DE OBRIGAÇÃO DE FAZER COM PEDIDO DE ANTECIPAÇÃO DE TUTELA E DECLARAÇÃO DE INEXISTÊNCIA DE DÉBITO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4621"/>
      <w:bookmarkStart w:id="9" w:name="_Hlk483225481"/>
      <w:bookmarkStart w:id="10" w:name="_Hlk482884621"/>
      <w:bookmarkStart w:id="11" w:name="_Hlk483225481"/>
      <w:bookmarkEnd w:id="10"/>
      <w:bookmarkEnd w:id="1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GRATUIDADE DA JUSTIÇA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O Requerente firmou com a empresa TAL, em DIA/MÊS/ANO, um contrato visando a aquisição de uma motocicleta modelo TAL, nova, conforme documento anexo, e para tanto investiu na condição de consorciado, de plano cujo sistema se denomina "Consórcio" sistema este que se destina a aquisição de bens através de poupança popular com a captação antecipada.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Em DIA/MÊS/ANO o Autor foi contemplado e foi buscar a moto desejada, logo, sabendo de suas responsabilidades procurou o DETRAN/UF para realizar todas as burocracias necessárias a um veículo novo, então fez o primeiro emplacamento, conforme foto acostada aos autos, pagou o seguro e licenciamento do veículo e ficou na espera do documento Certificado de Registro de Licenciamento do Veículo (CRLV), em sua residência, conforme orientação do funcionário do órgão réu.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Após 00 dias, o Requerente nada recebeu em sua residência, então procurou novamente o DETRAN/UF, em DIA/MÊS/ANO, e foi informado que deveria pagar o IPVA/ANO.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Sabendo que tem direito a isenção, o Autor esclareceu que o veículo é novo e adquirido em ANO e o funcionário do DETRAN/UF reconheceu tal direito dizendo que mandaria um email ao setor responsável e que retornasse depois de 00 (cinco) dias.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Em DIA/MÊS/ANO, o Requerente retornou à agência do DETRAN e foi informado que ainda não tinham resposta e pediram mais 00 (três) dias. O Autor retornou no dia DIA/MÊS/ANO e a resposta foi a mesma.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 fim, em DIA/MÊS/ANO o Requerente, mais uma vez, se dirigiu ao órgão réu na expectativa de ter seu problema solucionado e documentação expedida, contudo, nada ocorreu, apenas um email foi enviado, no dia DIA/MÊS/ANO, sem SEQUER explicar a situação e o setor responsável até hoje não enviou nenhuma resposta.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Diante do fato, observando-se a urgência em que o Autor possui para utilizar a motocicleta para ir para a faculdade, estágio e fazer suas atividades diárias, e devido protelação da Autarquia Ré em expedir e fornecer o documento necessário para tanto, nada mais resta senão buscar seu direito através das vias judiciais.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 não expedição do documento do veículo do Autor configura-se conduta abusiva cometida pela Ré, pois sem a CRLV o Autor fica impossibilitado de pilotar sua motocicleta, ou seja, foi comprada para ficar na garagem. Desse modo é necessária a imediata expedição do documento e decretada a inexistência do débito, uma vez que o veículo é novo e faz jus a isenção do IPVA.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Quanto a postergação do DETRAN/UF em expedir o documento, é cediço lembrar que o mesmo é de obrigação do órgão réu, assegurado a todos e consagrado no art. </w:t>
      </w:r>
      <w:hyperlink r:id="rId2" w:tgtFrame="Artigo 22 da Lei nº 9.503 de 23 de Setembro de 1997">
        <w:r>
          <w:rPr>
            <w:rStyle w:val="LinkdaInternet"/>
            <w:rFonts w:cs="Tahoma" w:ascii="Tahoma" w:hAnsi="Tahoma"/>
            <w:color w:val="auto"/>
            <w:u w:val="none"/>
          </w:rPr>
          <w:t>22</w:t>
        </w:r>
      </w:hyperlink>
      <w:r>
        <w:rPr>
          <w:rFonts w:cs="Tahoma" w:ascii="Tahoma" w:hAnsi="Tahoma"/>
        </w:rPr>
        <w:t xml:space="preserve"> do </w:t>
      </w:r>
      <w:hyperlink r:id="rId3" w:tgtFrame="Lei nº 9.503, de 23 de setembro de 1997.">
        <w:r>
          <w:rPr>
            <w:rStyle w:val="LinkdaInternet"/>
            <w:rFonts w:cs="Tahoma" w:ascii="Tahoma" w:hAnsi="Tahoma"/>
            <w:color w:val="auto"/>
            <w:u w:val="none"/>
          </w:rPr>
          <w:t>Código de Trânsito Brasileiro</w:t>
        </w:r>
      </w:hyperlink>
      <w:r>
        <w:rPr>
          <w:rFonts w:cs="Tahoma" w:ascii="Tahoma" w:hAnsi="Tahoma"/>
        </w:rPr>
        <w:t>, senão vejamos: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22. Compete aos órgãos ou entidades executivos de trânsito dos Estados e do Distrito Federal, no âmbito de sua circunscrição: III - vistoriar, inspecionar quanto às condições de segurança veicular, registrar, emplacar, selar a placa, e licenciar veículos, expedindo o Certificado de Registro e o Licenciamento Anual, mediante delegação do órgão federal competente;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No que tange ao IPVA cobrado, salienta-se, que a cobrança é indevida, vez que a Lei estadual nº 000000 (verificar lei estadual de cada estado) dispõe que os veículos novos serão isentos do referido imposto no primeiro ano, vejamos: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Assim, dispõe o art. 3º, I da lei </w:t>
      </w:r>
      <w:hyperlink r:id="rId4" w:tgtFrame="Lei nº 7301 de 30 de novembro de 2000">
        <w:r>
          <w:rPr>
            <w:rStyle w:val="LinkdaInternet"/>
            <w:rFonts w:cs="Tahoma" w:ascii="Tahoma" w:hAnsi="Tahoma"/>
            <w:color w:val="auto"/>
            <w:u w:val="none"/>
          </w:rPr>
          <w:t>7.301</w:t>
        </w:r>
      </w:hyperlink>
      <w:r>
        <w:rPr>
          <w:rFonts w:cs="Tahoma" w:ascii="Tahoma" w:hAnsi="Tahoma"/>
        </w:rPr>
        <w:t>/00: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3º Ocorre o fato gerador do imposto: I - na data da primeira aquisição do veículo novo por consumidor final;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Ademais, segue uma notícia que informa tal benefício aos contribuintes: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Governo de Mato Grosso, por meio da Secretaria de Estado de Fazenda (Sefaz-MT), esclarece aos contribuintes sobre os critérios para se usufruir da isenção do Imposto Sobre a Propriedade de Veículos Automotores (IPVA) no ano de aquisição do veículo. Importante destacar que o benefício é válido somente para o ano em que o veículo é adquirido, independente do mês. Nesse sentido, um carro comprado no mês de dezembro de 2011 terá a isenção somente para este mês (dezembro de 2011), ou seja, a partir de janeiro de 2012 um novo IPVA é gerado referente ao exercício de 2012 e deve ser recolhido normalmente pelo contribuinte. 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Fonte: &lt; </w:t>
      </w:r>
      <w:hyperlink r:id="rId5" w:tgtFrame="_blank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http://sefaz-mt.jusbrasil.com.br/noticias/2888405/sefaz-esclarece-regras-para-isencao-do-ipva-na-aquisicao-de-veiculo-zero-km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 &gt;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Resta demonstrado, então, que o Requerente possui isenção quanto ao IPVA do ano TAL, ano de aquisição do veículo, e consequentemente, não possui débitos com o réu.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Dessa forma, pede-se que seja declarada a inexistência do débito e que seja o Réu intimado a expedir do documento da motocicleta do Autor.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DA ANTECIPAÇÃO DE TUTELA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Há necessidade da antecipação de tutela para evitar que haja dano material e até lesão à direito da personalidade do autor se perpetue e que os danos se prolonguem no tempo.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O periculum in mora está caracterizado, pois, o Autor necessita do documento anual do veículo, qual seja, Certificado de Registro e Licenciamento do Veículo (CRLV) para ir à faculdade e estágio, além de obrigações rotineiras, e não pode utilizar seu próprio veículo, pois, se arrisca a ser parado em alguma blitz, ter sua moto apreendida e sofrer danos materiais, vez que, a lesão patrimonial se consumará.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Logo, tal situação justifica o pedido de liminar pleiteado. Assim, o diferimento da pretensão preambular poderá acrescer mais danos aos que estão sendo suportados atualmente pelo requerente.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Incontestável, ainda, a absoluta reversibilidade da medida que se pede. Acaso no decorrer da lide se mostrem relevantes motivos jurídicos em contraposição aos agora apresentados, a questão poderá ser revista ou modificada segundo entendimento do Juiz.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Quanto ao fumus boni juris, presente se faz, evidente razoabilidade das alegações do promovente, bem como prova material robusta e apta ao acolhimento da tutela pretendida.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As provas inequívocas, capazes de convencer esse Juízo da verossimilhança dos fatos aqui alegados estão também presentes, conforme farta documentação acostada aos autos.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Destarte, a verossimilhança da alegação, ao lado da prova inequívoca do direito buscado pelo requerente e do seu receio de dano maior e irreparável ao patrimônio familiar, trazem a esta querela o cumprimento integral da redação prevista no artigo </w:t>
      </w:r>
      <w:hyperlink r:id="rId6" w:tgtFrame="Artigo 294 da Lei nº 5.869 de 11 de Janeiro de 1973">
        <w:r>
          <w:rPr>
            <w:rStyle w:val="LinkdaInternet"/>
            <w:rFonts w:cs="Tahoma" w:ascii="Tahoma" w:hAnsi="Tahoma"/>
            <w:color w:val="auto"/>
            <w:u w:val="none"/>
          </w:rPr>
          <w:t>294</w:t>
        </w:r>
      </w:hyperlink>
      <w:r>
        <w:rPr>
          <w:rFonts w:cs="Tahoma" w:ascii="Tahoma" w:hAnsi="Tahoma"/>
        </w:rPr>
        <w:t xml:space="preserve">, parágrafo único, do Novo </w:t>
      </w:r>
      <w:hyperlink r:id="rId7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Código de Processo Civil</w:t>
        </w:r>
      </w:hyperlink>
      <w:r>
        <w:rPr>
          <w:rFonts w:cs="Tahoma" w:ascii="Tahoma" w:hAnsi="Tahoma"/>
        </w:rPr>
        <w:t>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 antecipação da tutela, portanto, tem como maior finalidade amparar o requerente até o julgamento definitivo, evitando-lhe danos futuros. Logo, na conformidade da redação legal, o requerente faz jus à concessão da tutela antecipatória, uma vez que preenche todos os requisitos por ela exigidos: prova inequívoca dos fatos e dano irreparável.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 isto, estando presentes os requisitos autorizadores da liminar, requer sua concessão para que o DETRAN/UF libere o sistema e realize a confecção do documento do veículo.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Por todo exposto, requer: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a) REQUER CONCESSÃO DE TUTELA ANTECIPADA para determinar que o DETRAN/UF confeccione e entregue o documento da motocicleta ao Autor;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b) Que seja citado o DETRAN/UF, na pessoa do seu representante, a fim de responder aos termos da presente demanda;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c) Que seja julgado totalmente procedente o pedido, a resultar na CONDENAÇÃO definitiva do DETRAN/UF ao cumprimento de OBRIGAÇÃO DE FAZER, na espécie, consistente na confecção e fornecimento da documentação necessária para o Autor transitar pela cidade com sua motocicleta e declaração de inexistência do débito;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d) </w:t>
      </w:r>
      <w:r>
        <w:rPr>
          <w:rFonts w:cs="Tahoma" w:ascii="Tahoma" w:hAnsi="Tahoma"/>
          <w:color w:val="000000" w:themeColor="text1"/>
          <w:spacing w:val="2"/>
        </w:rPr>
        <w:t>A</w:t>
      </w:r>
      <w:bookmarkStart w:id="12" w:name="_GoBack"/>
      <w:bookmarkEnd w:id="12"/>
      <w:r>
        <w:rPr>
          <w:rFonts w:cs="Tahoma" w:ascii="Tahoma" w:hAnsi="Tahoma"/>
          <w:color w:val="000000" w:themeColor="text1"/>
          <w:spacing w:val="2"/>
        </w:rPr>
        <w:t> concessão da Justiça Gratuita, nos termos da Lei nº </w:t>
      </w:r>
      <w:hyperlink r:id="rId8" w:tgtFrame="Lei nº 1.060, de 5 de fevereiro de 1950.">
        <w:r>
          <w:rPr>
            <w:rFonts w:cs="Tahoma" w:ascii="Tahoma" w:hAnsi="Tahoma"/>
            <w:color w:val="000000" w:themeColor="text1"/>
            <w:spacing w:val="2"/>
          </w:rPr>
          <w:t>1.060</w:t>
        </w:r>
      </w:hyperlink>
      <w:r>
        <w:rPr>
          <w:rFonts w:cs="Tahoma" w:ascii="Tahoma" w:hAnsi="Tahoma"/>
          <w:color w:val="000000" w:themeColor="text1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</w:rPr>
        <w:t>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e) Dá-se ao valor da causa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3" w:name="_Hlk482881190"/>
      <w:bookmarkStart w:id="14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1190"/>
      <w:r>
        <w:rPr>
          <w:rFonts w:cs="Tahoma" w:ascii="Tahoma" w:hAnsi="Tahoma"/>
          <w:spacing w:val="2"/>
        </w:rPr>
        <w:t>Pede Deferimento.</w:t>
      </w:r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6" w:name="_Hlk482880653"/>
      <w:bookmarkStart w:id="17" w:name="_Hlk482880653"/>
      <w:bookmarkEnd w:id="17"/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546e8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03d2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03d2b"/>
    <w:rPr/>
  </w:style>
  <w:style w:type="character" w:styleId="SubttuloChar" w:customStyle="1">
    <w:name w:val="Subtítulo Char"/>
    <w:basedOn w:val="DefaultParagraphFont"/>
    <w:link w:val="Subttulo"/>
    <w:uiPriority w:val="11"/>
    <w:qFormat/>
    <w:rsid w:val="00453b74"/>
    <w:rPr>
      <w:color w:val="5A5A5A" w:themeColor="text1" w:themeTint="a5"/>
      <w:spacing w:val="15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53b74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546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03d2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03d2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453b74"/>
    <w:pPr>
      <w:spacing w:before="0" w:after="160"/>
    </w:pPr>
    <w:rPr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53b74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5979/artigo-22-da-lei-n-9503-de-23-de-setembro-de-1997" TargetMode="External"/><Relationship Id="rId3" Type="http://schemas.openxmlformats.org/officeDocument/2006/relationships/hyperlink" Target="http://www.jusbrasil.com.br/legislacao/91797/c&#243;digo-de-tr&#226;nsito-brasileiro-lei-9503-97" TargetMode="External"/><Relationship Id="rId4" Type="http://schemas.openxmlformats.org/officeDocument/2006/relationships/hyperlink" Target="http://www.jusbrasil.com.br/legislacao/626376/lei-7301-00" TargetMode="External"/><Relationship Id="rId5" Type="http://schemas.openxmlformats.org/officeDocument/2006/relationships/hyperlink" Target="http://sefaz-mt.jusbrasil.com.br/noticias/2888405/sefaz-esclarece-regras-para-isencao-do-ipva-na-aquisicao-de-veiculo-zero-km" TargetMode="External"/><Relationship Id="rId6" Type="http://schemas.openxmlformats.org/officeDocument/2006/relationships/hyperlink" Target="http://www.jusbrasil.com.br/topicos/10708588/artigo-294-da-lei-n-5869-de-11-de-janeiro-de-1973" TargetMode="External"/><Relationship Id="rId7" Type="http://schemas.openxmlformats.org/officeDocument/2006/relationships/hyperlink" Target="http://www.jusbrasil.com.br/legislacao/91735/c&#243;digo-processo-civil-lei-5869-73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9</Pages>
  <Words>1399</Words>
  <Characters>7385</Characters>
  <CharactersWithSpaces>8736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2017-02-13T06:44:00Z</dcterms:created>
  <dc:creator/>
  <dc:description/>
  <dc:language>pt-BR</dc:language>
  <cp:lastModifiedBy/>
  <dcterms:modified xsi:type="dcterms:W3CDTF">2020-04-14T02:32:23Z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