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0" w:after="480"/>
        <w:rPr>
          <w:rFonts w:ascii="Tahoma" w:hAnsi="Tahoma" w:cs="Tahoma"/>
          <w:b/>
          <w:b/>
          <w:bCs/>
          <w:spacing w:val="2"/>
        </w:rPr>
      </w:pPr>
      <w:r>
        <w:rPr>
          <w:rFonts w:cs="Tahoma" w:ascii="Tahoma" w:hAnsi="Tahoma"/>
          <w:b/>
          <w:bCs/>
          <w:spacing w:val="2"/>
          <w:lang w:val="cs-CZ"/>
        </w:rPr>
        <w:t xml:space="preserve">AO MM.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w:t>
      </w:r>
      <w:r>
        <w:rPr>
          <w:rFonts w:cs="Tahoma" w:ascii="Tahoma" w:hAnsi="Tahoma"/>
          <w:b/>
          <w:bCs/>
          <w:spacing w:val="2"/>
          <w:lang w:val="en-US"/>
        </w:rPr>
        <w:t xml:space="preserve">VARA </w:t>
      </w:r>
      <w:r>
        <w:rPr>
          <w:rFonts w:cs="Tahoma" w:ascii="Tahoma" w:hAnsi="Tahoma"/>
          <w:b/>
          <w:bCs/>
          <w:spacing w:val="2"/>
          <w:lang w:val="cs-CZ"/>
        </w:rPr>
        <w:t xml:space="preserve">CÍVEL </w:t>
      </w:r>
      <w:r>
        <w:rPr>
          <w:rFonts w:cs="Tahoma" w:ascii="Tahoma" w:hAnsi="Tahoma"/>
          <w:b/>
          <w:bCs/>
          <w:spacing w:val="2"/>
          <w:lang w:val="en-US"/>
        </w:rPr>
        <w:t xml:space="preserve">DA COMARCA </w:t>
      </w:r>
      <w:r>
        <w:rPr>
          <w:rFonts w:cs="Tahoma" w:ascii="Tahoma" w:hAnsi="Tahoma"/>
          <w:b/>
          <w:bCs/>
          <w:spacing w:val="2"/>
          <w:lang w:val="cs-CZ"/>
        </w:rPr>
        <w:t>DE CIDADE-UF</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pacing w:before="280" w:after="280"/>
        <w:rPr>
          <w:rFonts w:ascii="Tahoma" w:hAnsi="Tahoma" w:cs="Tahoma"/>
          <w:b/>
          <w:b/>
          <w:bCs/>
          <w:spacing w:val="2"/>
        </w:rPr>
      </w:pPr>
      <w:r>
        <w:rPr>
          <w:rFonts w:cs="Tahoma" w:ascii="Tahoma" w:hAnsi="Tahoma"/>
          <w:b/>
          <w:bCs/>
          <w:spacing w:val="2"/>
        </w:rPr>
      </w:r>
      <w:bookmarkStart w:id="0" w:name="_Hlk492048479"/>
      <w:bookmarkStart w:id="1" w:name="_Hlk492048479"/>
    </w:p>
    <w:p>
      <w:pPr>
        <w:pStyle w:val="NormalWeb"/>
        <w:spacing w:before="280" w:after="28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2" w:name="_Hlk482693071"/>
      <w:r>
        <w:rPr>
          <w:rFonts w:cs="Tahoma" w:ascii="Tahoma" w:hAnsi="Tahoma"/>
          <w:spacing w:val="2"/>
        </w:rPr>
        <w:t>Rua TAL, nº 00000000, Bairro TAL, CEP: 000000, CIDADE/UF</w:t>
      </w:r>
      <w:bookmarkEnd w:id="2"/>
      <w:r>
        <w:rPr>
          <w:rFonts w:cs="Tahoma" w:ascii="Tahoma" w:hAnsi="Tahoma"/>
          <w:spacing w:val="2"/>
        </w:rPr>
        <w:t>,</w:t>
      </w:r>
      <w:bookmarkEnd w:id="1"/>
      <w:r>
        <w:rPr>
          <w:rFonts w:cs="Tahoma" w:ascii="Tahoma" w:hAnsi="Tahoma"/>
          <w:spacing w:val="2"/>
        </w:rPr>
        <w:t xml:space="preserve"> por seu advogado que esta subscreve, constituído na forma do incluso instrumento de mandato, vem, a presença de Vossa Excelência, propor a presente</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48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480"/>
        <w:rPr>
          <w:rFonts w:ascii="Tahoma" w:hAnsi="Tahoma" w:cs="Tahoma"/>
          <w:b/>
          <w:b/>
          <w:bCs/>
          <w:spacing w:val="2"/>
        </w:rPr>
      </w:pPr>
      <w:r>
        <w:rPr>
          <w:rFonts w:cs="Tahoma" w:ascii="Tahoma" w:hAnsi="Tahoma"/>
          <w:b/>
          <w:bCs/>
          <w:spacing w:val="2"/>
        </w:rPr>
        <w:t>AÇÃO DE INDENIZAÇÃO POR DANOS MATERIAIS, MORAIS E ESTÉTICOS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b/>
          <w:bCs/>
          <w:spacing w:val="2"/>
        </w:rPr>
        <w:t>NOME DA EMPRESA</w:t>
      </w:r>
      <w:r>
        <w:rPr>
          <w:rFonts w:cs="Tahoma" w:ascii="Tahoma" w:hAnsi="Tahoma"/>
          <w:spacing w:val="2"/>
        </w:rPr>
        <w:t>, pessoa jurídica de direito privado, inscrita no CNPJ/MF sob nº 00000, sediada na Rua TAL, nº 00000, Bairro TAL, CEP nº 0000, CIDADE/UF, consubstanciado nos motivos fáticos e de direito a seguir aduzidos:</w:t>
      </w:r>
    </w:p>
    <w:p>
      <w:pPr>
        <w:pStyle w:val="NormalWeb"/>
        <w:shd w:val="clear" w:color="auto" w:fill="FFFFFF"/>
        <w:spacing w:beforeAutospacing="0" w:before="0" w:afterAutospacing="0" w:after="48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480"/>
        <w:rPr>
          <w:rFonts w:ascii="Tahoma" w:hAnsi="Tahoma" w:cs="Tahoma"/>
          <w:b/>
          <w:b/>
          <w:bCs/>
          <w:spacing w:val="2"/>
        </w:rPr>
      </w:pPr>
      <w:r>
        <w:rPr>
          <w:rFonts w:cs="Tahoma" w:ascii="Tahoma" w:hAnsi="Tahoma"/>
          <w:b/>
          <w:bCs/>
          <w:spacing w:val="2"/>
        </w:rPr>
        <w:t>DOS FATOS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FULANO DE TAL adquiriu um veículo de marca TAL, modelo TAL, com tecnologia de última geração, inclusive freios que evitam a derrapagem do veículo em freadas mais bruscas. Apenas quatro meses após começar a utilizar o veículo, FULANO DE TAL realizou uma viagem de TAL LUGAR para TAL LUGAR e na altura de CERTO LUGAR, precisou fazer uma freada mais brusca em razão da manobra irresponsável de um veículo que trafegava à sua frente.</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Nesse momento seu veículo teve súbito travamento das quatro rodas, capotou e disso resultaram ferimentos graves na condutora e a perda total do veículo. FULANA DE TAL demorou TANTO TEMPO para se recuperar do acidente, perdeu clientes em sua atividade profissional, viu sua empresa passar por sérias dificuldades econômicas decorrentes de seu afastamento. Na oficina para a qual o veículo foi levado, ficou constatado que o sistema de freio apresentou falha geral e que isso foi a causa do acidente. A fabricante do veículo alegou desconhecer falhas no sistema e se recusou a indenizar as perdas sofridas por FULANA DE TAL.</w:t>
      </w:r>
    </w:p>
    <w:p>
      <w:pPr>
        <w:pStyle w:val="NormalWeb"/>
        <w:shd w:val="clear" w:color="auto" w:fill="FFFFFF"/>
        <w:spacing w:beforeAutospacing="0" w:before="0" w:afterAutospacing="0" w:after="48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480"/>
        <w:rPr>
          <w:rFonts w:ascii="Tahoma" w:hAnsi="Tahoma" w:cs="Tahoma"/>
          <w:b/>
          <w:b/>
          <w:bCs/>
          <w:spacing w:val="2"/>
        </w:rPr>
      </w:pPr>
      <w:r>
        <w:rPr>
          <w:rFonts w:cs="Tahoma" w:ascii="Tahoma" w:hAnsi="Tahoma"/>
          <w:b/>
          <w:bCs/>
          <w:spacing w:val="2"/>
        </w:rPr>
        <w:t>DO DIREITO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Caracterizada está a relação de consumo entre a vítima ora autora da presente demanda e o fabricante, sendo de rigor a aplicação do </w:t>
      </w:r>
      <w:hyperlink r:id="rId2" w:tgtFrame="Lei nº 8.078, de 11 de setembro de 1990.">
        <w:r>
          <w:rPr>
            <w:rStyle w:val="LinkdaInternet"/>
            <w:rFonts w:cs="Tahoma" w:ascii="Tahoma" w:hAnsi="Tahoma"/>
            <w:color w:val="auto"/>
            <w:spacing w:val="2"/>
            <w:u w:val="none"/>
          </w:rPr>
          <w:t>Código de Defesa do Consumidor</w:t>
        </w:r>
      </w:hyperlink>
      <w:r>
        <w:rPr>
          <w:rFonts w:cs="Tahoma" w:ascii="Tahoma" w:hAnsi="Tahoma"/>
          <w:spacing w:val="2"/>
        </w:rPr>
        <w:t>. O veículo adquirido pela autora era um produto novo, contando com a garantia total de fábrica e como se denota, o nos primeiros 4 meses de uso foram constatados vícios de fabricação, conforme constatado em vistoria na oficina mecânica. Requer a restituição total do valor pago pelo automóvel, monetariamente atualizado, conforme nota fiscal.</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O automóvel é considerado um bem durável nos termos do artigo </w:t>
      </w:r>
      <w:hyperlink r:id="rId3" w:tgtFrame="Artigo 26 da Lei nº 8.078 de 11 de Setembro de 1990">
        <w:r>
          <w:rPr>
            <w:rStyle w:val="LinkdaInternet"/>
            <w:rFonts w:cs="Tahoma" w:ascii="Tahoma" w:hAnsi="Tahoma"/>
            <w:color w:val="auto"/>
            <w:spacing w:val="2"/>
            <w:u w:val="none"/>
          </w:rPr>
          <w:t>26</w:t>
        </w:r>
      </w:hyperlink>
      <w:r>
        <w:rPr>
          <w:rFonts w:cs="Tahoma" w:ascii="Tahoma" w:hAnsi="Tahoma"/>
          <w:spacing w:val="2"/>
        </w:rPr>
        <w:t>, </w:t>
      </w:r>
      <w:hyperlink r:id="rId4" w:tgtFrame="Inciso II do Artigo 26 da Lei nº 8.078 de 11 de Setembro de 1990">
        <w:r>
          <w:rPr>
            <w:rStyle w:val="LinkdaInternet"/>
            <w:rFonts w:cs="Tahoma" w:ascii="Tahoma" w:hAnsi="Tahoma"/>
            <w:color w:val="auto"/>
            <w:spacing w:val="2"/>
            <w:u w:val="none"/>
          </w:rPr>
          <w:t>II</w:t>
        </w:r>
      </w:hyperlink>
      <w:r>
        <w:rPr>
          <w:rFonts w:cs="Tahoma" w:ascii="Tahoma" w:hAnsi="Tahoma"/>
          <w:spacing w:val="2"/>
        </w:rPr>
        <w:t> do </w:t>
      </w:r>
      <w:hyperlink r:id="rId5" w:tgtFrame="Lei nº 8.078, de 11 de setembro de 1990.">
        <w:r>
          <w:rPr>
            <w:rStyle w:val="LinkdaInternet"/>
            <w:rFonts w:cs="Tahoma" w:ascii="Tahoma" w:hAnsi="Tahoma"/>
            <w:color w:val="auto"/>
            <w:spacing w:val="2"/>
            <w:u w:val="none"/>
          </w:rPr>
          <w:t>CDC</w:t>
        </w:r>
      </w:hyperlink>
      <w:r>
        <w:rPr>
          <w:rFonts w:cs="Tahoma" w:ascii="Tahoma" w:hAnsi="Tahoma"/>
          <w:spacing w:val="2"/>
        </w:rPr>
        <w:t xml:space="preserve">, o seu uso diário em condições normais não deveria ser capaz de acarretar danos de tal magnitude que foram suportados pela autora. </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O bem deve oferecer a segurança que dele se espera, conforme prelecionado no artigo </w:t>
      </w:r>
      <w:hyperlink r:id="rId6" w:tgtFrame="Artigo 8 da Lei nº 8.078 de 11 de Setembro de 1990">
        <w:r>
          <w:rPr>
            <w:rStyle w:val="LinkdaInternet"/>
            <w:rFonts w:cs="Tahoma" w:ascii="Tahoma" w:hAnsi="Tahoma"/>
            <w:color w:val="auto"/>
            <w:spacing w:val="2"/>
            <w:u w:val="none"/>
          </w:rPr>
          <w:t>8º</w:t>
        </w:r>
      </w:hyperlink>
      <w:r>
        <w:rPr>
          <w:rFonts w:cs="Tahoma" w:ascii="Tahoma" w:hAnsi="Tahoma"/>
          <w:spacing w:val="2"/>
        </w:rPr>
        <w:t> do </w:t>
      </w:r>
      <w:hyperlink r:id="rId7" w:tgtFrame="Lei nº 8.078, de 11 de setembro de 1990.">
        <w:r>
          <w:rPr>
            <w:rStyle w:val="LinkdaInternet"/>
            <w:rFonts w:cs="Tahoma" w:ascii="Tahoma" w:hAnsi="Tahoma"/>
            <w:color w:val="auto"/>
            <w:spacing w:val="2"/>
            <w:u w:val="none"/>
          </w:rPr>
          <w:t>CDC</w:t>
        </w:r>
      </w:hyperlink>
      <w:r>
        <w:rPr>
          <w:rFonts w:cs="Tahoma" w:ascii="Tahoma" w:hAnsi="Tahoma"/>
          <w:spacing w:val="2"/>
        </w:rPr>
        <w:t>.</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8º Os produtos e serviços colocados no mercado de consumo não acarretarão riscos à saúde ou segurança dos consumidores, exceto os considerados normais e previsíveis em decorrência de sua natureza e fruição, obrigando-se os fornecedores, em qualquer hipótese, a dar as informações necessárias e adequadas a seu respeito.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O veículo da capotou diversas vezes, ficando totalmente destruído o que ocasionou sua perda total. Em decorrência do acidente, a Autora sofreu graves ferimentos, vindo a se afastar da sua empresa, causando-lhe prejuízos na esfera patrimonial. A vítima faz jus à reparação dos danos materiais, quais sejam: despesas com remédios, transporte, curativos, dentre outras, cujos comprovantes encontram-se às fls. 000 Ademais, o acidente impossibilitou que a autora continuasse a exercer a sua profissão, ocasionando uma abrupta alteração em suas finanças, vez que perdeu cliente ante a possibilidade de atendê-los.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 xml:space="preserve">Desta forma, requer reparação pelo período em que não pode laborar, </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deixando de auferir renda. Conforme anexos, a autora tem uma renda mensal de R$ 0000 (REAIS), como ficou 00 meses sem receber trabalhar, o montante do seu prejuízo perfaz R$ 0000 (REAIS), corrigidos monetariamente com a apresentação de memória de cálculo na fase processual oportuna. Os lucros cessantes são regulamentados pelo </w:t>
      </w:r>
      <w:hyperlink r:id="rId8" w:tgtFrame="LEI No 10.406, DE 10 DE JANEIRO DE 2002.">
        <w:r>
          <w:rPr>
            <w:rStyle w:val="LinkdaInternet"/>
            <w:rFonts w:cs="Tahoma" w:ascii="Tahoma" w:hAnsi="Tahoma"/>
            <w:color w:val="auto"/>
            <w:spacing w:val="2"/>
            <w:u w:val="none"/>
          </w:rPr>
          <w:t>Código Civil</w:t>
        </w:r>
      </w:hyperlink>
      <w:r>
        <w:rPr>
          <w:rFonts w:cs="Tahoma" w:ascii="Tahoma" w:hAnsi="Tahoma"/>
          <w:spacing w:val="2"/>
        </w:rPr>
        <w:t>, em seu Capítulo III – Das Perdas e Danos.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O artigo 402 determina que, salvo as exceções expressamente previstas em lei, as perdas e danos devidas ao credor abrangem, além do que ele efetivamente perdeu, o que razoavelmente deixou de lucrar. Na hipótese da autora não recuperar-se totalmente e restarem-lhe sequelas que possam reduzir ou impedir a autora de trabalhar, a ré deverá ser condenada ao pagamento de uma pensão vitalícia proporcional às suas despesas para que mesma possa se manter, já que não poderá exercer suas atividades laborais, conforme artigo </w:t>
      </w:r>
      <w:hyperlink r:id="rId9" w:tgtFrame="Artigo 950 da Lei nº 10.406 de 10 de Janeiro de 2002">
        <w:r>
          <w:rPr>
            <w:rStyle w:val="LinkdaInternet"/>
            <w:rFonts w:cs="Tahoma" w:ascii="Tahoma" w:hAnsi="Tahoma"/>
            <w:color w:val="auto"/>
            <w:spacing w:val="2"/>
            <w:u w:val="none"/>
          </w:rPr>
          <w:t>950</w:t>
        </w:r>
      </w:hyperlink>
      <w:r>
        <w:rPr>
          <w:rFonts w:cs="Tahoma" w:ascii="Tahoma" w:hAnsi="Tahoma"/>
          <w:spacing w:val="2"/>
        </w:rPr>
        <w:t> do </w:t>
      </w:r>
      <w:hyperlink r:id="rId10" w:tgtFrame="LEI No 10.406, DE 10 DE JANEIRO DE 2002.">
        <w:r>
          <w:rPr>
            <w:rStyle w:val="LinkdaInternet"/>
            <w:rFonts w:cs="Tahoma" w:ascii="Tahoma" w:hAnsi="Tahoma"/>
            <w:color w:val="auto"/>
            <w:spacing w:val="2"/>
            <w:u w:val="none"/>
          </w:rPr>
          <w:t>Código Civil</w:t>
        </w:r>
      </w:hyperlink>
      <w:r>
        <w:rPr>
          <w:rFonts w:cs="Tahoma" w:ascii="Tahoma" w:hAnsi="Tahoma"/>
          <w:spacing w:val="2"/>
        </w:rPr>
        <w:t>.</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950. Se da ofensa resultar defeito pelo qual o ofendido não possa exercer o seu ofício ou profissão, ou se lhe diminua a capacidade de trabalho, a indenização, além das despesas do tratamento e lucros cessantes até ao fim da convalescença, incluirá pensão correspondente à importância do trabalho para que se inabilitou, ou da depreciação que ele sofreu.</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Requer ainda a autora o devido reparo pelos danos estéticos sofridos, tendo em vista a gravidade do acidente, vez que foi submetida a diversos tratamentos médicos, acarretando-lhe cicatrizes e marcas as quais carregará para o resto de sua vida. O dano estético é aquele que em hipótese alguma pode ser reparado com cirurgia ou outros procedimentos estéticos, mas também é entendimento do STJ sendo que o dano estético poderia ser desde a perda de um dente onde pudesse causar constrangimento durante um determinado tempo para a autora, lhe causando constrangimentos, sendo então considerado também como dano estético a sequela que perdure por pouco tempo.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Agravo de Instrumento nº 1273023: No caso em julgamento nestes autos, vejo que a Apelada, por ter ficado acamada por longa data, em um penoso período de convalescença, tendo sido submetida a intensa dor física decorrente de sequelas do acidente, sofreu um abalo em seu atributo da personalidade conhecido como intimidade de grau médio. Por ter perdido dentes, também decorrente do acidente, sofreu um dano estético, cuja indenização foi requerida como dano material e não concedida porque ela não logrou provar suas despesas com implante dos dentes. É de se lembrar que o dano estético nunca se confundirá com o </w:t>
      </w:r>
      <w:hyperlink r:id="rId11" w:tgtFrame="_blank">
        <w:r>
          <w:rPr>
            <w:rStyle w:val="LinkdaInternet"/>
            <w:rFonts w:cs="Tahoma" w:ascii="Tahoma" w:hAnsi="Tahoma"/>
            <w:b/>
            <w:bCs/>
            <w:i w:val="false"/>
            <w:iCs w:val="false"/>
            <w:color w:val="auto"/>
            <w:spacing w:val="2"/>
            <w:sz w:val="20"/>
            <w:szCs w:val="20"/>
            <w:u w:val="none"/>
          </w:rPr>
          <w:t>dano moral</w:t>
        </w:r>
      </w:hyperlink>
      <w:r>
        <w:rPr>
          <w:rFonts w:cs="Tahoma" w:ascii="Tahoma" w:hAnsi="Tahoma"/>
          <w:b/>
          <w:bCs/>
          <w:i w:val="false"/>
          <w:iCs w:val="false"/>
          <w:color w:val="auto"/>
          <w:sz w:val="20"/>
          <w:szCs w:val="20"/>
        </w:rPr>
        <w:t>, porque é de outra natureza. Mas também por ter perdido os dentes, ficou algum tempo com a sua imagem púbica abalada, porque as pessoas que viam a Apelada com um sorriso mais agradável, em razão do acidente, passaram a vê-la com falhas na arcada dentária. É de reconhecimento público que a perda de dentes tende a dar às pessoas um aspecto de pouco cuidado com o seu físico. Assim, o acidente, sem dúvida abalou a imagem pública da Apelada.”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Por fim, impõe-se necessária indenização pelos danos morais sofridos pela autora, pois tal fato repercutiu de forma extremamente negativa em as esferas da sua vida pessoal, profissional e social, causando-lhe dor e sofrimento capazes de tirar-lhe o sossego e promover-lhe abalo psíquico de tamanha proporção que não é possível mensurar. Durante todos os meses de tratamento a autora foi privada dos momentos de alegria em família e amigos, e não podendo ajudar aqueles de quem dela dependiam. Tal indenização deverá ser fixada em valor não inferir a 000 (NÚMERO) salários mínimos.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480"/>
        <w:rPr>
          <w:rFonts w:ascii="Tahoma" w:hAnsi="Tahoma" w:cs="Tahoma"/>
          <w:b/>
          <w:b/>
          <w:bCs/>
          <w:spacing w:val="2"/>
        </w:rPr>
      </w:pPr>
      <w:r>
        <w:rPr>
          <w:rFonts w:cs="Tahoma" w:ascii="Tahoma" w:hAnsi="Tahoma"/>
          <w:b/>
          <w:bCs/>
          <w:spacing w:val="2"/>
        </w:rPr>
        <w:t>DOS PEDIDOS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Ante todo o exposto, requer:</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 A citação da requerida para que, caso queira, responda regularmente a presente ação;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 xml:space="preserve">b) A restituição integral do valor pago pelo veículo, monetariamente corrigido; </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c) Reembolso de todos os valores despendidos com os gastos médicos desde a data do acidente;</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 Fixação de pensão vitalícia mensal em caso de sequelas permanentes que a impossibilitem de trabalhar;</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 xml:space="preserve">e) O pagamento dos lucros cessantes a qual faz jus a autora; </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 xml:space="preserve">f) Reparação total pelos danos estéticos sofridos; </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g) Indenização pelos danos morais em valor não inferior a 0000 salários mínimos.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Dar-se à causa o valor de R$ 000000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3" w:name="_Hlk482880653"/>
      <w:bookmarkStart w:id="4" w:name="_Hlk482881190"/>
      <w:bookmarkStart w:id="5" w:name="_Hlk482880653"/>
      <w:bookmarkStart w:id="6"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7" w:name="_Hlk482880653"/>
      <w:bookmarkStart w:id="8" w:name="_Hlk482881190"/>
      <w:r>
        <w:rPr>
          <w:rFonts w:cs="Tahoma" w:ascii="Tahoma" w:hAnsi="Tahoma"/>
          <w:spacing w:val="2"/>
        </w:rPr>
        <w:t>Pede Deferimento.</w:t>
      </w:r>
      <w:bookmarkEnd w:id="7"/>
      <w:bookmarkEnd w:id="8"/>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9" w:name="_GoBack"/>
      <w:bookmarkEnd w:id="9"/>
      <w:r>
        <w:rPr>
          <w:rFonts w:cs="Tahoma" w:ascii="Tahoma" w:hAnsi="Tahoma"/>
          <w:b/>
          <w:bCs/>
          <w:spacing w:val="2"/>
        </w:rPr>
        <w:t xml:space="preserve">OAB Nº </w:t>
      </w:r>
    </w:p>
    <w:p>
      <w:pPr>
        <w:pStyle w:val="Normal"/>
        <w:rPr>
          <w:rFonts w:ascii="Tahoma" w:hAnsi="Tahoma" w:cs="Tahoma"/>
          <w:sz w:val="24"/>
          <w:szCs w:val="24"/>
        </w:rPr>
      </w:pPr>
      <w:r>
        <w:rPr>
          <w:rFonts w:cs="Tahoma" w:ascii="Tahoma" w:hAnsi="Tahoma"/>
          <w:sz w:val="24"/>
          <w:szCs w:val="24"/>
        </w:rPr>
      </w:r>
    </w:p>
    <w:p>
      <w:pPr>
        <w:pStyle w:val="Normal"/>
        <w:spacing w:before="0" w:after="160"/>
        <w:rPr>
          <w:rFonts w:ascii="Tahoma" w:hAnsi="Tahoma" w:cs="Tahoma"/>
          <w:sz w:val="24"/>
          <w:szCs w:val="24"/>
        </w:rPr>
      </w:pPr>
      <w:r>
        <w:rPr/>
      </w:r>
    </w:p>
    <w:sectPr>
      <w:headerReference w:type="default" r:id="rId12"/>
      <w:footerReference w:type="default" r:id="rId1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4b009d"/>
    <w:rPr>
      <w:color w:val="0000FF"/>
      <w:u w:val="single"/>
    </w:rPr>
  </w:style>
  <w:style w:type="character" w:styleId="CabealhoChar" w:customStyle="1">
    <w:name w:val="Cabeçalho Char"/>
    <w:basedOn w:val="DefaultParagraphFont"/>
    <w:link w:val="Cabealho"/>
    <w:uiPriority w:val="99"/>
    <w:qFormat/>
    <w:rsid w:val="00936eb0"/>
    <w:rPr/>
  </w:style>
  <w:style w:type="character" w:styleId="RodapChar" w:customStyle="1">
    <w:name w:val="Rodapé Char"/>
    <w:basedOn w:val="DefaultParagraphFont"/>
    <w:link w:val="Rodap"/>
    <w:uiPriority w:val="99"/>
    <w:qFormat/>
    <w:rsid w:val="00936eb0"/>
    <w:rPr/>
  </w:style>
  <w:style w:type="character" w:styleId="TextodebaloChar" w:customStyle="1">
    <w:name w:val="Texto de balão Char"/>
    <w:basedOn w:val="DefaultParagraphFont"/>
    <w:link w:val="Textodebalo"/>
    <w:uiPriority w:val="99"/>
    <w:semiHidden/>
    <w:qFormat/>
    <w:rsid w:val="00936eb0"/>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ff1ced"/>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5a7787"/>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36eb0"/>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936eb0"/>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936eb0"/>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ff1ced"/>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91585/c&#243;digo-de-defesa-do-consumidor-lei-8078-90" TargetMode="External"/><Relationship Id="rId3" Type="http://schemas.openxmlformats.org/officeDocument/2006/relationships/hyperlink" Target="http://www.jusbrasil.com.br/topicos/10604414/artigo-26-da-lei-n-8078-de-11-de-setembro-de-1990" TargetMode="External"/><Relationship Id="rId4" Type="http://schemas.openxmlformats.org/officeDocument/2006/relationships/hyperlink" Target="http://www.jusbrasil.com.br/topicos/10604306/inciso-ii-do-artigo-26-da-lei-n-8078-de-11-de-setembro-de-1990" TargetMode="External"/><Relationship Id="rId5" Type="http://schemas.openxmlformats.org/officeDocument/2006/relationships/hyperlink" Target="http://www.jusbrasil.com.br/legislacao/91585/c&#243;digo-de-defesa-do-consumidor-lei-8078-90" TargetMode="External"/><Relationship Id="rId6" Type="http://schemas.openxmlformats.org/officeDocument/2006/relationships/hyperlink" Target="http://www.jusbrasil.com.br/topicos/10607157/artigo-8-da-lei-n-8078-de-11-de-setembro-de-1990" TargetMode="External"/><Relationship Id="rId7" Type="http://schemas.openxmlformats.org/officeDocument/2006/relationships/hyperlink" Target="http://www.jusbrasil.com.br/legislacao/91585/c&#243;digo-de-defesa-do-consumidor-lei-8078-90" TargetMode="External"/><Relationship Id="rId8" Type="http://schemas.openxmlformats.org/officeDocument/2006/relationships/hyperlink" Target="http://www.jusbrasil.com.br/legislacao/111983995/c&#243;digo-civil-lei-10406-02" TargetMode="External"/><Relationship Id="rId9" Type="http://schemas.openxmlformats.org/officeDocument/2006/relationships/hyperlink" Target="http://www.jusbrasil.com.br/topicos/10676591/artigo-950-da-lei-n-10406-de-10-de-janeiro-de-2002" TargetMode="External"/><Relationship Id="rId10" Type="http://schemas.openxmlformats.org/officeDocument/2006/relationships/hyperlink" Target="http://www.jusbrasil.com.br/legislacao/111983995/c&#243;digo-civil-lei-10406-02" TargetMode="External"/><Relationship Id="rId11" Type="http://schemas.openxmlformats.org/officeDocument/2006/relationships/hyperlink" Target="https://jus.com.br/tudo/dano-moral"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7</Pages>
  <Words>1273</Words>
  <Characters>6616</Characters>
  <CharactersWithSpaces>7861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2017-10-07T20:44:00Z</dcterms:created>
  <dc:creator/>
  <dc:description/>
  <dc:language>pt-BR</dc:language>
  <cp:lastModifiedBy/>
  <dcterms:modified xsi:type="dcterms:W3CDTF">2020-04-14T02:30:37Z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