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beforeAutospacing="0" w:before="0" w:afterAutospacing="0" w:after="30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AO MM. JUÍZO DE DIREITO DA 00ª VARA CÍVEL DA COMARCA DE CIDADE/UF</w:t>
      </w:r>
      <w:bookmarkStart w:id="0" w:name="_Hlk482884766"/>
      <w:bookmarkEnd w:id="0"/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  <w:t>NOME DO CLIENTE,</w:t>
      </w:r>
      <w:r>
        <w:rPr>
          <w:rFonts w:cs="Tahoma" w:ascii="Tahoma" w:hAnsi="Tahoma"/>
          <w:spacing w:val="2"/>
          <w:sz w:val="24"/>
          <w:szCs w:val="24"/>
        </w:rPr>
        <w:t xml:space="preserve"> nacionalidade, estado civil, profissão, portador do CPF/MF nº 0000000, com Documento de Identidade de n° 000000, residente e domiciliado na </w:t>
      </w:r>
      <w:bookmarkStart w:id="1" w:name="_Hlk482693071"/>
      <w:r>
        <w:rPr>
          <w:rFonts w:cs="Tahoma" w:ascii="Tahoma" w:hAnsi="Tahoma"/>
          <w:spacing w:val="2"/>
          <w:sz w:val="24"/>
          <w:szCs w:val="24"/>
        </w:rPr>
        <w:t>Rua TAL, nº 00000, bairro TAL, CEP: 000000, CIDADE/UF</w:t>
      </w:r>
      <w:bookmarkEnd w:id="1"/>
      <w:r>
        <w:rPr>
          <w:rFonts w:cs="Tahoma" w:ascii="Tahoma" w:hAnsi="Tahoma"/>
          <w:spacing w:val="2"/>
          <w:sz w:val="24"/>
          <w:szCs w:val="24"/>
        </w:rPr>
        <w:t xml:space="preserve">, </w:t>
      </w:r>
      <w:r>
        <w:rPr>
          <w:rFonts w:eastAsia="Times New Roman" w:cs="Tahoma" w:ascii="Tahoma" w:hAnsi="Tahoma"/>
          <w:sz w:val="24"/>
          <w:szCs w:val="24"/>
          <w:lang w:eastAsia="pt-BR"/>
        </w:rPr>
        <w:t>por seu advogado devidamente constituído pelo instrumento de mandato em anexo, vem, respeitosamente, a presença de Vossa Excelência, com fundamento no art. </w:t>
      </w:r>
      <w:hyperlink r:id="rId2" w:tgtFrame="Artigo 5 da Constituição Federal de 1988">
        <w:r>
          <w:rPr>
            <w:rFonts w:eastAsia="Times New Roman" w:cs="Tahoma" w:ascii="Tahoma" w:hAnsi="Tahoma"/>
            <w:sz w:val="24"/>
            <w:szCs w:val="24"/>
            <w:lang w:eastAsia="pt-BR"/>
          </w:rPr>
          <w:t>5º</w:t>
        </w:r>
      </w:hyperlink>
      <w:r>
        <w:rPr>
          <w:rFonts w:eastAsia="Times New Roman" w:cs="Tahoma" w:ascii="Tahoma" w:hAnsi="Tahoma"/>
          <w:sz w:val="24"/>
          <w:szCs w:val="24"/>
          <w:lang w:eastAsia="pt-BR"/>
        </w:rPr>
        <w:t xml:space="preserve">, inciso </w:t>
      </w:r>
      <w:hyperlink r:id="rId3" w:tgtFrame="Inciso LXIX do Artigo 5 da Constituição Federal de 1988">
        <w:r>
          <w:rPr>
            <w:rFonts w:eastAsia="Times New Roman" w:cs="Tahoma" w:ascii="Tahoma" w:hAnsi="Tahoma"/>
            <w:sz w:val="24"/>
            <w:szCs w:val="24"/>
            <w:lang w:eastAsia="pt-BR"/>
          </w:rPr>
          <w:t>LXIX</w:t>
        </w:r>
      </w:hyperlink>
      <w:r>
        <w:rPr>
          <w:rFonts w:eastAsia="Times New Roman" w:cs="Tahoma" w:ascii="Tahoma" w:hAnsi="Tahoma"/>
          <w:sz w:val="24"/>
          <w:szCs w:val="24"/>
          <w:lang w:eastAsia="pt-BR"/>
        </w:rPr>
        <w:t>, da </w:t>
      </w:r>
      <w:hyperlink r:id="rId4" w:tgtFrame="CONSTITUIÇÃO DA REPÚBLICA FEDERATIVA DO BRASIL DE 1988">
        <w:r>
          <w:rPr>
            <w:rFonts w:eastAsia="Times New Roman" w:cs="Tahoma" w:ascii="Tahoma" w:hAnsi="Tahoma"/>
            <w:sz w:val="24"/>
            <w:szCs w:val="24"/>
            <w:lang w:eastAsia="pt-BR"/>
          </w:rPr>
          <w:t>Constituição Federal</w:t>
        </w:r>
      </w:hyperlink>
      <w:r>
        <w:rPr>
          <w:rFonts w:eastAsia="Times New Roman" w:cs="Tahoma" w:ascii="Tahoma" w:hAnsi="Tahoma"/>
          <w:sz w:val="24"/>
          <w:szCs w:val="24"/>
          <w:lang w:eastAsia="pt-BR"/>
        </w:rPr>
        <w:t> e nas disposições da Lei </w:t>
      </w:r>
      <w:hyperlink r:id="rId5" w:tgtFrame="Lei nº 12.016, de 7 de agosto de 2009.">
        <w:r>
          <w:rPr>
            <w:rFonts w:eastAsia="Times New Roman" w:cs="Tahoma" w:ascii="Tahoma" w:hAnsi="Tahoma"/>
            <w:sz w:val="24"/>
            <w:szCs w:val="24"/>
            <w:lang w:eastAsia="pt-BR"/>
          </w:rPr>
          <w:t>12.016</w:t>
        </w:r>
      </w:hyperlink>
      <w:r>
        <w:rPr>
          <w:rFonts w:eastAsia="Times New Roman" w:cs="Tahoma" w:ascii="Tahoma" w:hAnsi="Tahoma"/>
          <w:sz w:val="24"/>
          <w:szCs w:val="24"/>
          <w:lang w:eastAsia="pt-BR"/>
        </w:rPr>
        <w:t xml:space="preserve">/2009, impetrar o presente </w:t>
      </w:r>
      <w:bookmarkStart w:id="2" w:name="_GoBack"/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  <w:t>MANDADO DE SEGURANÇA COM PEDIDO DE CONCESSÃO DE LIMINAR</w:t>
      </w:r>
      <w:bookmarkEnd w:id="2"/>
      <w:r>
        <w:rPr>
          <w:rFonts w:eastAsia="Times New Roman" w:cs="Tahoma" w:ascii="Tahoma" w:hAnsi="Tahoma"/>
          <w:sz w:val="24"/>
          <w:szCs w:val="24"/>
          <w:lang w:eastAsia="pt-BR"/>
        </w:rPr>
        <w:t xml:space="preserve"> contra ato praticado pelo Senhor Bel. FULANO DE TAL</w:t>
      </w: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  <w:t xml:space="preserve">, DELEGADO DA DELEGACIA DE ROUBOS E FURTOS DE VEÍCULOS E CARGAS - DRFVC, </w:t>
      </w:r>
      <w:r>
        <w:rPr>
          <w:rFonts w:eastAsia="Times New Roman" w:cs="Tahoma" w:ascii="Tahoma" w:hAnsi="Tahoma"/>
          <w:sz w:val="24"/>
          <w:szCs w:val="24"/>
          <w:lang w:eastAsia="pt-BR"/>
        </w:rPr>
        <w:t>consubstanciado nos fundamentos fáticos e jurídicos a seguir expostos: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315" w:before="405" w:after="135"/>
        <w:outlineLvl w:val="2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315" w:before="405" w:after="135"/>
        <w:outlineLvl w:val="2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  <w:t>DO CABIMENTO</w:t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Indiscutível o cabimento do presente remédio processual já que a reivindicação visa abordar direito líquido e certo não amparado por Habeas Corpus ou Habeas Data, conforme disposto na Lei </w:t>
      </w:r>
      <w:hyperlink r:id="rId6" w:tgtFrame="Lei nº 12.016, de 7 de agosto de 2009.">
        <w:r>
          <w:rPr>
            <w:rFonts w:eastAsia="Times New Roman" w:cs="Tahoma" w:ascii="Tahoma" w:hAnsi="Tahoma"/>
            <w:sz w:val="24"/>
            <w:szCs w:val="24"/>
            <w:lang w:eastAsia="pt-BR"/>
          </w:rPr>
          <w:t>12.016</w:t>
        </w:r>
      </w:hyperlink>
      <w:r>
        <w:rPr>
          <w:rFonts w:eastAsia="Times New Roman" w:cs="Tahoma" w:ascii="Tahoma" w:hAnsi="Tahoma"/>
          <w:sz w:val="24"/>
          <w:szCs w:val="24"/>
          <w:lang w:eastAsia="pt-BR"/>
        </w:rPr>
        <w:t>/2009 em seu artigo </w:t>
      </w:r>
      <w:hyperlink r:id="rId7" w:tgtFrame="Artigo 1 da Lei nº 12.016 de 07 de Agosto de 2009">
        <w:r>
          <w:rPr>
            <w:rFonts w:eastAsia="Times New Roman" w:cs="Tahoma" w:ascii="Tahoma" w:hAnsi="Tahoma"/>
            <w:sz w:val="24"/>
            <w:szCs w:val="24"/>
            <w:lang w:eastAsia="pt-BR"/>
          </w:rPr>
          <w:t>1º.</w:t>
        </w:r>
      </w:hyperlink>
    </w:p>
    <w:p>
      <w:pPr>
        <w:pStyle w:val="Normal"/>
        <w:shd w:val="clear" w:color="auto" w:fill="FFFFFF"/>
        <w:spacing w:lineRule="atLeast" w:line="315" w:before="0" w:after="300"/>
        <w:jc w:val="both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jc w:val="both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jc w:val="both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A ilegalidade consta na violação de manter o bem do proprietário apreendido, pois o proprietário e condutor do veículo possui domicílio o que lhes permite circular legalmente com o automotor em território nacional.</w:t>
      </w:r>
    </w:p>
    <w:p>
      <w:pPr>
        <w:pStyle w:val="Normal"/>
        <w:shd w:val="clear" w:color="auto" w:fill="FFFFFF"/>
        <w:spacing w:lineRule="atLeast" w:line="315" w:before="0" w:after="300"/>
        <w:jc w:val="both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jc w:val="both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Bem, justifica-se a necessidade de provimento liminar, pois o impetrante residente no endereço supracitado e possui atividade profissional como empresário, é legítimo proprietário do veículo </w:t>
      </w:r>
      <w:r>
        <w:rPr>
          <w:rFonts w:eastAsia="Times New Roman" w:cs="Tahoma" w:ascii="Tahoma" w:hAnsi="Tahoma"/>
          <w:bCs/>
          <w:sz w:val="24"/>
          <w:szCs w:val="24"/>
          <w:lang w:eastAsia="pt-BR"/>
        </w:rPr>
        <w:t xml:space="preserve">(documentos em anexo), </w:t>
      </w:r>
      <w:r>
        <w:rPr>
          <w:rFonts w:eastAsia="Times New Roman" w:cs="Tahoma" w:ascii="Tahoma" w:hAnsi="Tahoma"/>
          <w:sz w:val="24"/>
          <w:szCs w:val="24"/>
          <w:lang w:eastAsia="pt-BR"/>
        </w:rPr>
        <w:t>apreendido ilegalmente quando encontrava-se dentro da residência do impetrante.</w:t>
      </w:r>
    </w:p>
    <w:p>
      <w:pPr>
        <w:pStyle w:val="Normal"/>
        <w:shd w:val="clear" w:color="auto" w:fill="FFFFFF"/>
        <w:spacing w:lineRule="atLeast" w:line="315" w:before="0" w:after="300"/>
        <w:jc w:val="both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jc w:val="both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 xml:space="preserve">Ademais o veículo se encontra apreendido </w:t>
      </w:r>
      <w:r>
        <w:rPr>
          <w:rFonts w:eastAsia="Times New Roman" w:cs="Tahoma" w:ascii="Tahoma" w:hAnsi="Tahoma"/>
          <w:bCs/>
          <w:sz w:val="24"/>
          <w:szCs w:val="24"/>
          <w:lang w:eastAsia="pt-BR"/>
        </w:rPr>
        <w:t>ilegalmente a dois dias, sujeito a deterioração no pátio da Delegacia, o que gera um segundo motivo para a impetração deste, pois o Mandado de Segurança pode ser admitido quando existe inércia injustificada da autoridade coatora, isto é, uma omissão de um</w:t>
      </w:r>
      <w:r>
        <w:rPr>
          <w:rFonts w:eastAsia="Times New Roman" w:cs="Tahoma" w:ascii="Tahoma" w:hAnsi="Tahoma"/>
          <w:sz w:val="24"/>
          <w:szCs w:val="24"/>
          <w:lang w:eastAsia="pt-BR"/>
        </w:rPr>
        <w:t xml:space="preserve"> fazer.</w:t>
      </w:r>
    </w:p>
    <w:p>
      <w:pPr>
        <w:pStyle w:val="Normal"/>
        <w:shd w:val="clear" w:color="auto" w:fill="FFFFFF"/>
        <w:spacing w:lineRule="atLeast" w:line="315" w:before="0" w:after="300"/>
        <w:jc w:val="both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315" w:before="405" w:after="135"/>
        <w:outlineLvl w:val="2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  <w:t>DOS FATOS</w:t>
      </w:r>
    </w:p>
    <w:p>
      <w:pPr>
        <w:pStyle w:val="Normal"/>
        <w:shd w:val="clear" w:color="auto" w:fill="FFFFFF"/>
        <w:spacing w:lineRule="atLeast" w:line="315" w:before="0" w:after="300"/>
        <w:jc w:val="both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jc w:val="both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jc w:val="both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Tramita na Delegacia retro citado o auto de apreensão do veículo TAL, conforme cópia em anexo.</w:t>
      </w:r>
    </w:p>
    <w:p>
      <w:pPr>
        <w:pStyle w:val="Normal"/>
        <w:shd w:val="clear" w:color="auto" w:fill="FFFFFF"/>
        <w:spacing w:lineRule="atLeast" w:line="315" w:before="0" w:after="300"/>
        <w:jc w:val="both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jc w:val="both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 xml:space="preserve">Eis que no DIA/MÊS/ANO, o impetrante encontrava-se em sua residência, quando foi surpreendido por duas guarnições da Polícia Militar, com armas em punho, sob o comando do Tenente – Coronel BELTRANO, e mais três pessoas. Momento em que adentraram em sua residência </w:t>
      </w:r>
      <w:r>
        <w:rPr>
          <w:rFonts w:eastAsia="Times New Roman" w:cs="Tahoma" w:ascii="Tahoma" w:hAnsi="Tahoma"/>
          <w:bCs/>
          <w:sz w:val="24"/>
          <w:szCs w:val="24"/>
          <w:lang w:eastAsia="pt-BR"/>
        </w:rPr>
        <w:t>sem mandado judicial, nem sequer autorização</w:t>
      </w:r>
      <w:r>
        <w:rPr>
          <w:rFonts w:eastAsia="Times New Roman" w:cs="Tahoma" w:ascii="Tahoma" w:hAnsi="Tahoma"/>
          <w:sz w:val="24"/>
          <w:szCs w:val="24"/>
          <w:lang w:eastAsia="pt-BR"/>
        </w:rPr>
        <w:t>, coagindo este a encaminhar-se a Delegacia, sob pena de ser solicitado o guincho para retirada do veículo e mediante o fundamento de que o carro seria de outro proprietário, com o nome de FULANO DE TAL.</w:t>
      </w:r>
    </w:p>
    <w:p>
      <w:pPr>
        <w:pStyle w:val="Normal"/>
        <w:shd w:val="clear" w:color="auto" w:fill="FFFFFF"/>
        <w:spacing w:lineRule="atLeast" w:line="315" w:before="0" w:after="300"/>
        <w:jc w:val="both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jc w:val="both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Na mesma ocasião, o impetrante apresentou os documentos do veículo, comprovante de pagamento, disponibilizou o número dos antigos proprietários do veículo, bem como forneceu todos os esclarecimentos possíveis sobre a legalidade do bem.</w:t>
      </w:r>
    </w:p>
    <w:p>
      <w:pPr>
        <w:pStyle w:val="Normal"/>
        <w:shd w:val="clear" w:color="auto" w:fill="FFFFFF"/>
        <w:spacing w:lineRule="atLeast" w:line="315" w:before="0" w:after="300"/>
        <w:jc w:val="both"/>
        <w:rPr>
          <w:rFonts w:ascii="Tahoma" w:hAnsi="Tahoma" w:eastAsia="Times New Roman" w:cs="Tahoma"/>
          <w:b/>
          <w:b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jc w:val="both"/>
        <w:rPr>
          <w:rFonts w:ascii="Tahoma" w:hAnsi="Tahoma" w:eastAsia="Times New Roman" w:cs="Tahoma"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Cs/>
          <w:sz w:val="24"/>
          <w:szCs w:val="24"/>
          <w:lang w:eastAsia="pt-BR"/>
        </w:rPr>
        <w:t>Por se tratar de uma questão de natureza cível, nem sequer deveria ter sido realizado este procedimento, muito menos conduzido o bem a uma delegacia.</w:t>
      </w:r>
    </w:p>
    <w:p>
      <w:pPr>
        <w:pStyle w:val="Normal"/>
        <w:shd w:val="clear" w:color="auto" w:fill="FFFFFF"/>
        <w:spacing w:lineRule="atLeast" w:line="315" w:before="0" w:after="300"/>
        <w:jc w:val="both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jc w:val="both"/>
        <w:rPr>
          <w:rFonts w:ascii="Tahoma" w:hAnsi="Tahoma" w:eastAsia="Times New Roman" w:cs="Tahoma"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 xml:space="preserve">Pois bem. O procedimento feito na delegacia no dia de DIA/MÊS/ANO ainda não foi analisado. Desta forma, o digno proprietário vê seu direito violado sem, nem sequer, ter sido distribuído o processo para exame do caso, e ainda, vale ressaltar que nem será distribuído </w:t>
      </w:r>
      <w:r>
        <w:rPr>
          <w:rFonts w:eastAsia="Times New Roman" w:cs="Tahoma" w:ascii="Tahoma" w:hAnsi="Tahoma"/>
          <w:bCs/>
          <w:sz w:val="24"/>
          <w:szCs w:val="24"/>
          <w:lang w:eastAsia="pt-BR"/>
        </w:rPr>
        <w:t>por não ser de natureza penal e sim cível.</w:t>
      </w:r>
    </w:p>
    <w:p>
      <w:pPr>
        <w:pStyle w:val="Normal"/>
        <w:shd w:val="clear" w:color="auto" w:fill="FFFFFF"/>
        <w:spacing w:lineRule="atLeast" w:line="315" w:before="0" w:after="300"/>
        <w:jc w:val="both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jc w:val="both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O acompanhamento feito na delegacia desde então consta com a situação em andamento, mas em verdade está estático, em nada movimentou-se.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315" w:before="405" w:after="135"/>
        <w:outlineLvl w:val="2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315" w:before="405" w:after="135"/>
        <w:outlineLvl w:val="2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315" w:before="405" w:after="135"/>
        <w:outlineLvl w:val="2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  <w:t>DO DIREITO LÍQUIDO E CERTO VIOLADO</w:t>
      </w:r>
    </w:p>
    <w:p>
      <w:pPr>
        <w:pStyle w:val="Normal"/>
        <w:shd w:val="clear" w:color="auto" w:fill="FFFFFF"/>
        <w:spacing w:lineRule="atLeast" w:line="315" w:before="0" w:after="300"/>
        <w:jc w:val="both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jc w:val="both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jc w:val="both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Como já mencionado, além da inércia, para ser, juridicamente possível o Mandado de Segurança, é necessário que haja um ato ilegal, que tenha a possibilidade real, efetiva ou iminente de ferir um direito líquido e certo do impetrante. Portanto, o ato coator tem que ser ilegal, contrário à lei ou praticado com abuso de poder.</w:t>
      </w:r>
    </w:p>
    <w:p>
      <w:pPr>
        <w:pStyle w:val="Normal"/>
        <w:shd w:val="clear" w:color="auto" w:fill="FFFFFF"/>
        <w:spacing w:lineRule="atLeast" w:line="315" w:before="0" w:after="300"/>
        <w:jc w:val="both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jc w:val="both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Mais uma vez, cumpre anotar que o digno delegado da Delegacia de Roubos e Furtos, simplesmente decidiu por apreender o veículo, sob o argumento de que o veículo seria supostamente de outra pessoa, todavia não constava nada no veículo, nem queixa de roubo e nem sequer inadimplemento perante a BANCO TAL. Porém tal brasileiro possui domicílio de fácil acesso e em boas condições para armazenar o bem, podendo através desse facilmente ser solicitado para novos esclarecimentos na esfera cível.</w:t>
      </w:r>
    </w:p>
    <w:p>
      <w:pPr>
        <w:pStyle w:val="Normal"/>
        <w:shd w:val="clear" w:color="auto" w:fill="FFFFFF"/>
        <w:spacing w:lineRule="atLeast" w:line="315" w:before="0" w:after="300"/>
        <w:jc w:val="both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jc w:val="both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É de extrema importância observar para que o procedimento ocorrido encontrasse respaldo legal, deveria seguir os ditames processuais elencados no seguinte artigo:</w:t>
      </w:r>
    </w:p>
    <w:p>
      <w:pPr>
        <w:pStyle w:val="Normal"/>
        <w:shd w:val="clear" w:color="auto" w:fill="FFFFFF"/>
        <w:spacing w:lineRule="auto" w:line="240" w:before="0" w:after="300"/>
        <w:ind w:left="2268" w:hanging="0"/>
        <w:jc w:val="both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Art. 240. A busca será domiciliar ou pessoal.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§ 1o Proceder-se-á à busca domiciliar, quando fundadas razões a autorizarem, para: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a) prender criminosos;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b) apreender coisas achadas ou obtidas por meios criminosos;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c) apreender instrumentos de falsificação ou de contrafação e objetos falsificados ou contrafeitos;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d) apreender armas e munições, instrumentos utilizados na prática de crime ou destinados a fim delituoso;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e) descobrir objetos necessários à prova de infração ou à defesa do réu;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f) apreender cartas, abertas ou não, destinadas ao acusado ou em seu poder, quando haja suspeita de que o conhecimento do seu conteúdo possa ser útil à elucidação do fato;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g) apreender pessoas vítimas de crimes;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h) colher qualquer elemento de convicção.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§ 2o Proceder-se-á à busca pessoal quando houver fundada suspeita de que alguém oculte consigo arma proibida ou objetos mencionados nas letras b a f e letra h do parágrafo anterior.</w:t>
      </w:r>
    </w:p>
    <w:p>
      <w:pPr>
        <w:pStyle w:val="Normal"/>
        <w:shd w:val="clear" w:color="auto" w:fill="FFFFFF"/>
        <w:spacing w:lineRule="atLeast" w:line="315" w:before="0" w:after="300"/>
        <w:jc w:val="both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jc w:val="both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Ora meritíssimo, está claro e evidente que não fora respeitado o dispositivo legal, pois no caso concreto não se encaixa em nenhuma das situações previstas no artigo mencionado.</w:t>
      </w:r>
    </w:p>
    <w:p>
      <w:pPr>
        <w:pStyle w:val="Normal"/>
        <w:shd w:val="clear" w:color="auto" w:fill="FFFFFF"/>
        <w:spacing w:lineRule="atLeast" w:line="315" w:before="0" w:after="300"/>
        <w:jc w:val="both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jc w:val="both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 xml:space="preserve">Ainda assim, resta claro que não foram respeitadas as garantias constitucionais, consubstanciadas no art. 5°, XI da Carta Magna, </w:t>
      </w:r>
      <w:r>
        <w:rPr>
          <w:rFonts w:eastAsia="Times New Roman" w:cs="Tahoma" w:ascii="Tahoma" w:hAnsi="Tahoma"/>
          <w:i/>
          <w:sz w:val="24"/>
          <w:szCs w:val="24"/>
          <w:lang w:eastAsia="pt-BR"/>
        </w:rPr>
        <w:t>ex vi</w:t>
      </w:r>
      <w:r>
        <w:rPr>
          <w:rFonts w:eastAsia="Times New Roman" w:cs="Tahoma" w:ascii="Tahoma" w:hAnsi="Tahoma"/>
          <w:sz w:val="24"/>
          <w:szCs w:val="24"/>
          <w:lang w:eastAsia="pt-BR"/>
        </w:rPr>
        <w:t xml:space="preserve">: </w:t>
      </w:r>
    </w:p>
    <w:p>
      <w:pPr>
        <w:pStyle w:val="Normal"/>
        <w:shd w:val="clear" w:color="auto" w:fill="FFFFFF"/>
        <w:spacing w:lineRule="auto" w:line="240" w:before="0" w:after="300"/>
        <w:ind w:left="2268" w:hanging="0"/>
        <w:jc w:val="both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Art. 5º Todos são iguais perante a lei, sem distinção de qualquer natureza, garantindo-se aos brasileiros e aos estrangeiros residentes no País a inviolabilidade do direito à vida, à liberdade, à igualdade, à segurança e à propriedade, nos termos seguintes: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XI - a casa é asilo inviolável do indivíduo, ninguém nela podendo penetrar sem consentimento do morador, salvo em caso de flagrante delito ou desastre, ou para prestar socorro, ou, durante o dia, por determinação judicial; </w:t>
      </w:r>
    </w:p>
    <w:p>
      <w:pPr>
        <w:pStyle w:val="Normal"/>
        <w:shd w:val="clear" w:color="auto" w:fill="FFFFFF"/>
        <w:spacing w:lineRule="atLeast" w:line="315" w:before="0" w:after="300"/>
        <w:jc w:val="both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Posto isto, não resta duvidas quanto a manifesta ilegalidade da apreensão, bem como a arbitrariedade da conduta policial o qual agiu fora de suas atribuições.</w:t>
      </w:r>
    </w:p>
    <w:p>
      <w:pPr>
        <w:pStyle w:val="Normal"/>
        <w:shd w:val="clear" w:color="auto" w:fill="FFFFFF"/>
        <w:spacing w:lineRule="atLeast" w:line="315" w:before="0" w:after="300"/>
        <w:jc w:val="both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jc w:val="both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A situação do duplo domicílio afasta a intenção de dano ao erário no caso de circulação de veículos estrangeiros em território nacional, permitindo a essas pessoas não serem privadas de seus veículos.</w:t>
      </w:r>
    </w:p>
    <w:p>
      <w:pPr>
        <w:pStyle w:val="Normal"/>
        <w:shd w:val="clear" w:color="auto" w:fill="FFFFFF"/>
        <w:spacing w:lineRule="atLeast" w:line="315" w:before="0" w:after="300"/>
        <w:jc w:val="both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jc w:val="both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 xml:space="preserve">O raciocínio que gerou a apreensão do bem fere o bom senso e a lei, assim como o direito líquido e certo, já que se deduz que o perdimento do bem refere-se apenas, e </w:t>
      </w:r>
      <w:r>
        <w:rPr>
          <w:rFonts w:eastAsia="Times New Roman" w:cs="Tahoma" w:ascii="Tahoma" w:hAnsi="Tahoma"/>
          <w:bCs/>
          <w:sz w:val="24"/>
          <w:szCs w:val="24"/>
          <w:lang w:eastAsia="pt-BR"/>
        </w:rPr>
        <w:t>tão somente, a procedimento na esfera cível.</w:t>
      </w:r>
      <w:r>
        <w:rPr>
          <w:rFonts w:eastAsia="Times New Roman" w:cs="Tahoma" w:ascii="Tahoma" w:hAnsi="Tahoma"/>
          <w:sz w:val="24"/>
          <w:szCs w:val="24"/>
          <w:lang w:eastAsia="pt-BR"/>
        </w:rPr>
        <w:t xml:space="preserve"> </w:t>
      </w:r>
    </w:p>
    <w:p>
      <w:pPr>
        <w:pStyle w:val="Normal"/>
        <w:shd w:val="clear" w:color="auto" w:fill="FFFFFF"/>
        <w:spacing w:lineRule="atLeast" w:line="315" w:before="0" w:after="300"/>
        <w:jc w:val="both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jc w:val="both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Enfim, busca-se com o presente sustar o auto de apreensão que restringiu o proprietário de ter consigo seu bem, pois inexiste prejuízo para a concessão da ordem, já que o bem pode ser devolvido a quem de direito.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315" w:before="405" w:after="135"/>
        <w:outlineLvl w:val="2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315" w:before="405" w:after="135"/>
        <w:outlineLvl w:val="2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  <w:t>DO FUMUS </w:t>
      </w:r>
      <w:r>
        <w:rPr>
          <w:rFonts w:eastAsia="Times New Roman" w:cs="Tahoma" w:ascii="Tahoma" w:hAnsi="Tahoma"/>
          <w:b/>
          <w:bCs/>
          <w:i/>
          <w:iCs/>
          <w:sz w:val="24"/>
          <w:szCs w:val="24"/>
          <w:lang w:eastAsia="pt-BR"/>
        </w:rPr>
        <w:t>BONI JURIS </w:t>
      </w: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  <w:t>E DO</w:t>
      </w:r>
      <w:r>
        <w:rPr>
          <w:rFonts w:eastAsia="Times New Roman" w:cs="Tahoma" w:ascii="Tahoma" w:hAnsi="Tahoma"/>
          <w:b/>
          <w:bCs/>
          <w:i/>
          <w:iCs/>
          <w:sz w:val="24"/>
          <w:szCs w:val="24"/>
          <w:lang w:eastAsia="pt-BR"/>
        </w:rPr>
        <w:t> PERICULUM IN MORA</w:t>
      </w: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  <w:t>:</w:t>
      </w:r>
    </w:p>
    <w:p>
      <w:pPr>
        <w:pStyle w:val="Normal"/>
        <w:shd w:val="clear" w:color="auto" w:fill="FFFFFF"/>
        <w:spacing w:lineRule="atLeast" w:line="315" w:before="0" w:after="300"/>
        <w:jc w:val="both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jc w:val="both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jc w:val="both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O </w:t>
      </w:r>
      <w:r>
        <w:rPr>
          <w:rFonts w:eastAsia="Times New Roman" w:cs="Tahoma" w:ascii="Tahoma" w:hAnsi="Tahoma"/>
          <w:i/>
          <w:iCs/>
          <w:sz w:val="24"/>
          <w:szCs w:val="24"/>
          <w:lang w:eastAsia="pt-BR"/>
        </w:rPr>
        <w:t>fumus boni juris</w:t>
      </w:r>
      <w:r>
        <w:rPr>
          <w:rFonts w:eastAsia="Times New Roman" w:cs="Tahoma" w:ascii="Tahoma" w:hAnsi="Tahoma"/>
          <w:sz w:val="24"/>
          <w:szCs w:val="24"/>
          <w:lang w:eastAsia="pt-BR"/>
        </w:rPr>
        <w:t> está presente, pois a doutrina e a jurisprudência brasileiras têm admitido reiteradamente que, através de mandado de segurança, se busque dar efeito suspensivo, com caráter ativo, a decisões que não contenham previsão legal de cabimento de recurso.</w:t>
      </w:r>
    </w:p>
    <w:p>
      <w:pPr>
        <w:pStyle w:val="Normal"/>
        <w:shd w:val="clear" w:color="auto" w:fill="FFFFFF"/>
        <w:spacing w:lineRule="atLeast" w:line="315" w:before="0" w:after="300"/>
        <w:jc w:val="both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jc w:val="both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jc w:val="both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Por outro lado, é inequívoco o </w:t>
      </w:r>
      <w:r>
        <w:rPr>
          <w:rFonts w:eastAsia="Times New Roman" w:cs="Tahoma" w:ascii="Tahoma" w:hAnsi="Tahoma"/>
          <w:i/>
          <w:iCs/>
          <w:sz w:val="24"/>
          <w:szCs w:val="24"/>
          <w:lang w:eastAsia="pt-BR"/>
        </w:rPr>
        <w:t>periculum in mora</w:t>
      </w:r>
      <w:r>
        <w:rPr>
          <w:rFonts w:eastAsia="Times New Roman" w:cs="Tahoma" w:ascii="Tahoma" w:hAnsi="Tahoma"/>
          <w:sz w:val="24"/>
          <w:szCs w:val="24"/>
          <w:lang w:eastAsia="pt-BR"/>
        </w:rPr>
        <w:t>. Com certeza, não se sustenta a ordem que determinou a apreensão do veículo que é indispensável na atividade comercial do proprietário que se encontra desprovido de seu direito de posse, bem como o eminente risco de deterioração do veículo, haja vistas se tratar de um bem de elevado valor e as precárias condições do depósito da delegacia.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315" w:before="405" w:after="135"/>
        <w:outlineLvl w:val="2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315" w:before="405" w:after="135"/>
        <w:outlineLvl w:val="2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315" w:before="405" w:after="135"/>
        <w:outlineLvl w:val="2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  <w:t>DA LIMINAR</w:t>
      </w:r>
    </w:p>
    <w:p>
      <w:pPr>
        <w:pStyle w:val="Normal"/>
        <w:shd w:val="clear" w:color="auto" w:fill="FFFFFF"/>
        <w:spacing w:lineRule="atLeast" w:line="315" w:before="0" w:after="300"/>
        <w:jc w:val="both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jc w:val="both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jc w:val="both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Os fundamentos da presente impetração são relevantes, como já exposto nos itens anteriores, razão pela qual impõe</w:t>
        <w:noBreakHyphen/>
        <w:t>se a concessão de liminar, para que seja sustada a apreensão referida, determinando-se a restituição do veículo posteriormente descrito, oficiando-se, para tanto, ao delegado da Roubos e Furtos, bem como qualquer autoridade competente na ausência deste.</w:t>
      </w:r>
    </w:p>
    <w:p>
      <w:pPr>
        <w:pStyle w:val="Normal"/>
        <w:shd w:val="clear" w:color="auto" w:fill="FFFFFF"/>
        <w:spacing w:lineRule="atLeast" w:line="315" w:before="0" w:after="300"/>
        <w:jc w:val="both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315" w:before="405" w:after="135"/>
        <w:outlineLvl w:val="2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  <w:t>DO PEDIDO</w:t>
      </w:r>
    </w:p>
    <w:p>
      <w:pPr>
        <w:pStyle w:val="Normal"/>
        <w:shd w:val="clear" w:color="auto" w:fill="FFFFFF"/>
        <w:spacing w:lineRule="atLeast" w:line="315" w:before="0" w:after="300"/>
        <w:jc w:val="both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jc w:val="both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jc w:val="both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 xml:space="preserve">Face ao exposto, com especial destaque à ilegalidade e ausência de critérios lógico-razoáveis do procedimento coercitivo e abusivo que determinou a apreensão do veículo, no auto de apreensão anexado, que ainda encontra-se em status inerte desde DIA/MÊS/ANO, violando direito líquido e certo do proprietário que impetra o presente </w:t>
      </w:r>
      <w:r>
        <w:rPr>
          <w:rFonts w:eastAsia="Times New Roman" w:cs="Tahoma" w:ascii="Tahoma" w:hAnsi="Tahoma"/>
          <w:b/>
          <w:sz w:val="24"/>
          <w:szCs w:val="24"/>
          <w:lang w:eastAsia="pt-BR"/>
        </w:rPr>
        <w:t>MANDADO DE SEGURANÇA</w:t>
      </w:r>
      <w:r>
        <w:rPr>
          <w:rFonts w:eastAsia="Times New Roman" w:cs="Tahoma" w:ascii="Tahoma" w:hAnsi="Tahoma"/>
          <w:sz w:val="24"/>
          <w:szCs w:val="24"/>
          <w:lang w:eastAsia="pt-BR"/>
        </w:rPr>
        <w:t>, presentes os requisitos do relevante fundamento e do </w:t>
      </w:r>
      <w:r>
        <w:rPr>
          <w:rFonts w:eastAsia="Times New Roman" w:cs="Tahoma" w:ascii="Tahoma" w:hAnsi="Tahoma"/>
          <w:i/>
          <w:iCs/>
          <w:sz w:val="24"/>
          <w:szCs w:val="24"/>
          <w:lang w:eastAsia="pt-BR"/>
        </w:rPr>
        <w:t>periculum in mora</w:t>
      </w:r>
      <w:r>
        <w:rPr>
          <w:rFonts w:eastAsia="Times New Roman" w:cs="Tahoma" w:ascii="Tahoma" w:hAnsi="Tahoma"/>
          <w:sz w:val="24"/>
          <w:szCs w:val="24"/>
          <w:lang w:eastAsia="pt-BR"/>
        </w:rPr>
        <w:t>, assim requer:</w:t>
      </w:r>
    </w:p>
    <w:p>
      <w:pPr>
        <w:pStyle w:val="Normal"/>
        <w:shd w:val="clear" w:color="auto" w:fill="FFFFFF"/>
        <w:spacing w:lineRule="atLeast" w:line="315" w:before="0" w:after="300"/>
        <w:jc w:val="both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jc w:val="both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a) Se digne o Eminente Julgador, em conceder, </w:t>
      </w:r>
      <w:r>
        <w:rPr>
          <w:rFonts w:eastAsia="Times New Roman" w:cs="Tahoma" w:ascii="Tahoma" w:hAnsi="Tahoma"/>
          <w:i/>
          <w:iCs/>
          <w:sz w:val="24"/>
          <w:szCs w:val="24"/>
          <w:lang w:eastAsia="pt-BR"/>
        </w:rPr>
        <w:t>in limine</w:t>
      </w:r>
      <w:r>
        <w:rPr>
          <w:rFonts w:eastAsia="Times New Roman" w:cs="Tahoma" w:ascii="Tahoma" w:hAnsi="Tahoma"/>
          <w:sz w:val="24"/>
          <w:szCs w:val="24"/>
          <w:lang w:eastAsia="pt-BR"/>
        </w:rPr>
        <w:t>, a segurança requerida, suspendendo a exigência do delegado do órgão impetrado, bem como que se abstenha de proceder quaisquer atos tendenciosos ao lançamento de novas autuações e/ou apreensão deste veículo, de relevante interesse para evitar lesão de difícil e incerta reparação;</w:t>
      </w:r>
    </w:p>
    <w:p>
      <w:pPr>
        <w:pStyle w:val="Normal"/>
        <w:shd w:val="clear" w:color="auto" w:fill="FFFFFF"/>
        <w:spacing w:lineRule="atLeast" w:line="315" w:before="0" w:after="300"/>
        <w:jc w:val="both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jc w:val="both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b) Concedida a liminar, determine o MM. Juiz, a notificação da autoridade coatora para, querendo, prestar as informações que julgar necessárias no prazo de 10 dias;</w:t>
      </w:r>
    </w:p>
    <w:p>
      <w:pPr>
        <w:pStyle w:val="Normal"/>
        <w:shd w:val="clear" w:color="auto" w:fill="FFFFFF"/>
        <w:spacing w:lineRule="atLeast" w:line="315" w:before="0" w:after="300"/>
        <w:jc w:val="both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jc w:val="both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c) Requer, afinal, a concessão da segurança para o fim de se tornarem definitivos os efeitos da liminar pleiteada assegurando-se o direito líquido e certo do impetrante, e, a condenação do órgão impetrado ao pagamento dos honorários advocatícios e custas processuais.</w:t>
      </w:r>
    </w:p>
    <w:p>
      <w:pPr>
        <w:pStyle w:val="Normal"/>
        <w:shd w:val="clear" w:color="auto" w:fill="FFFFFF"/>
        <w:spacing w:lineRule="atLeast" w:line="315" w:before="0" w:after="300"/>
        <w:jc w:val="both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jc w:val="both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Dá-se à presente causa, para efeitos fiscais e de alçada, o valor de R$ 0000 (REAIS)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</w:p>
    <w:p>
      <w:pPr>
        <w:pStyle w:val="Normal"/>
        <w:spacing w:lineRule="auto" w:line="240" w:before="0" w:after="0"/>
        <w:ind w:left="30" w:hanging="0"/>
        <w:jc w:val="center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  <w:bookmarkStart w:id="3" w:name="_Hlk482880653"/>
      <w:bookmarkStart w:id="4" w:name="_Hlk482880653"/>
      <w:bookmarkEnd w:id="4"/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cs="Tahoma"/>
          <w:sz w:val="24"/>
          <w:szCs w:val="24"/>
        </w:rPr>
      </w:pPr>
      <w:r>
        <w:rPr/>
      </w:r>
    </w:p>
    <w:sectPr>
      <w:headerReference w:type="default" r:id="rId8"/>
      <w:footerReference w:type="default" r:id="rId9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7" w:name="_Hlk18674072"/>
    <w:bookmarkStart w:id="8" w:name="_Hlk18674072"/>
    <w:bookmarkEnd w:id="8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  <w:bookmarkStart w:id="5" w:name="_Hlk18674145"/>
    <w:bookmarkStart w:id="6" w:name="_Hlk18674145"/>
    <w:bookmarkEnd w:id="6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3">
    <w:name w:val="Heading 3"/>
    <w:basedOn w:val="Normal"/>
    <w:link w:val="Ttulo3Char"/>
    <w:uiPriority w:val="9"/>
    <w:qFormat/>
    <w:rsid w:val="00183361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3Char" w:customStyle="1">
    <w:name w:val="Título 3 Char"/>
    <w:basedOn w:val="DefaultParagraphFont"/>
    <w:link w:val="Ttulo3"/>
    <w:uiPriority w:val="9"/>
    <w:qFormat/>
    <w:rsid w:val="00183361"/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Appleconvertedspace" w:customStyle="1">
    <w:name w:val="apple-converted-space"/>
    <w:basedOn w:val="DefaultParagraphFont"/>
    <w:qFormat/>
    <w:rsid w:val="00183361"/>
    <w:rPr/>
  </w:style>
  <w:style w:type="character" w:styleId="LinkdaInternet">
    <w:name w:val="Link da Internet"/>
    <w:basedOn w:val="DefaultParagraphFont"/>
    <w:uiPriority w:val="99"/>
    <w:unhideWhenUsed/>
    <w:rsid w:val="00183361"/>
    <w:rPr>
      <w:color w:val="0000FF"/>
      <w:u w:val="single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c445d7"/>
    <w:rPr/>
  </w:style>
  <w:style w:type="character" w:styleId="RodapChar" w:customStyle="1">
    <w:name w:val="Rodapé Char"/>
    <w:basedOn w:val="DefaultParagraphFont"/>
    <w:link w:val="Rodap"/>
    <w:uiPriority w:val="99"/>
    <w:qFormat/>
    <w:rsid w:val="00c445d7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f21c21"/>
    <w:rPr>
      <w:i/>
      <w:iCs/>
      <w:color w:val="4F81BD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18336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c445d7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c445d7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f21c21"/>
    <w:pPr>
      <w:pBdr>
        <w:top w:val="single" w:sz="4" w:space="10" w:color="4F81BD"/>
        <w:bottom w:val="single" w:sz="4" w:space="10" w:color="4F81BD"/>
      </w:pBdr>
      <w:spacing w:before="360" w:after="360"/>
      <w:ind w:left="864" w:right="864" w:hanging="0"/>
      <w:jc w:val="center"/>
    </w:pPr>
    <w:rPr>
      <w:i/>
      <w:iCs/>
      <w:color w:val="4F81BD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topicos/10641516/artigo-5-da-constitui&#231;&#227;o-federal-de-1988" TargetMode="External"/><Relationship Id="rId3" Type="http://schemas.openxmlformats.org/officeDocument/2006/relationships/hyperlink" Target="http://www.jusbrasil.com.br/topicos/10727774/inciso-lxix-do-artigo-5-da-constitui&#231;&#227;o-federal-de-1988" TargetMode="External"/><Relationship Id="rId4" Type="http://schemas.openxmlformats.org/officeDocument/2006/relationships/hyperlink" Target="http://www.jusbrasil.com.br/legislacao/112175738/constitui&#231;&#227;o-federal-constitui&#231;&#227;o-da-republica-federativa-do-brasil-1988" TargetMode="External"/><Relationship Id="rId5" Type="http://schemas.openxmlformats.org/officeDocument/2006/relationships/hyperlink" Target="http://www.jusbrasil.com.br/legislacao/818583/lei-do-mandado-de-seguran&#231;a-lei-12016-09" TargetMode="External"/><Relationship Id="rId6" Type="http://schemas.openxmlformats.org/officeDocument/2006/relationships/hyperlink" Target="http://www.jusbrasil.com.br/legislacao/818583/lei-do-mandado-de-seguran&#231;a-lei-12016-09" TargetMode="External"/><Relationship Id="rId7" Type="http://schemas.openxmlformats.org/officeDocument/2006/relationships/hyperlink" Target="http://www.jusbrasil.com.br/topicos/23455467/artigo-1-da-lei-n-12016-de-07-de-agosto-de-2009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Application>LibreOffice/6.4.2.2$Windows_X86_64 LibreOffice_project/4e471d8c02c9c90f512f7f9ead8875b57fcb1ec3</Application>
  <Pages>7</Pages>
  <Words>1462</Words>
  <Characters>7791</Characters>
  <CharactersWithSpaces>9204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2016-01-20T12:49:00Z</dcterms:created>
  <dc:creator/>
  <dc:description/>
  <dc:language>pt-BR</dc:language>
  <cp:lastModifiedBy/>
  <cp:lastPrinted>2016-01-20T17:19:00Z</cp:lastPrinted>
  <dcterms:modified xsi:type="dcterms:W3CDTF">2020-04-14T02:04:54Z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