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AO DOUTO JUÍZO DE DIREITO DA 00ª VARA CÍVEL DA COMARCA DE CIDADE/UF</w:t>
      </w:r>
      <w:bookmarkStart w:id="0" w:name="_Hlk482884766"/>
      <w:bookmarkEnd w:id="0"/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"/>
        <w:shd w:val="clear" w:color="auto" w:fill="FFFFFF"/>
        <w:spacing w:lineRule="atLeast" w:line="315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1" w:name="_Hlk482693071"/>
      <w:r>
        <w:rPr>
          <w:rFonts w:cs="Tahoma" w:ascii="Tahoma" w:hAnsi="Tahoma"/>
          <w:spacing w:val="2"/>
        </w:rPr>
        <w:t>Rua TAL, nº 00000, bairro TAL, CEP: 000000, CIDADE/UF</w:t>
      </w:r>
      <w:bookmarkEnd w:id="1"/>
      <w:r>
        <w:rPr>
          <w:rFonts w:cs="Tahoma" w:ascii="Tahoma" w:hAnsi="Tahoma"/>
          <w:spacing w:val="2"/>
          <w:sz w:val="24"/>
          <w:szCs w:val="24"/>
        </w:rPr>
        <w:t xml:space="preserve">, </w:t>
      </w:r>
      <w:r>
        <w:rPr>
          <w:rFonts w:eastAsia="Times New Roman" w:cs="Tahoma" w:ascii="Tahoma" w:hAnsi="Tahoma"/>
          <w:sz w:val="24"/>
          <w:szCs w:val="24"/>
          <w:lang w:eastAsia="pt-BR"/>
        </w:rPr>
        <w:t>por seu advogado devidamente constituído pelo instrumento de mandato em anexo, vem, respeitosamente, a presença de Vossa Excelência, com fundamento no art. </w:t>
      </w:r>
      <w:hyperlink r:id="rId2" w:tgtFrame="Artigo 5 da Constituição Federal de 1988">
        <w:r>
          <w:rPr>
            <w:rFonts w:eastAsia="Times New Roman" w:cs="Tahoma" w:ascii="Tahoma" w:hAnsi="Tahoma"/>
            <w:sz w:val="24"/>
            <w:szCs w:val="24"/>
            <w:lang w:eastAsia="pt-BR"/>
          </w:rPr>
          <w:t>5º</w:t>
        </w:r>
      </w:hyperlink>
      <w:r>
        <w:rPr>
          <w:rFonts w:eastAsia="Times New Roman" w:cs="Tahoma" w:ascii="Tahoma" w:hAnsi="Tahoma"/>
          <w:sz w:val="24"/>
          <w:szCs w:val="24"/>
          <w:lang w:eastAsia="pt-BR"/>
        </w:rPr>
        <w:t xml:space="preserve">, inciso </w:t>
      </w:r>
      <w:hyperlink r:id="rId3" w:tgtFrame="Inciso LXIX do Artigo 5 da Constituição Federal de 1988">
        <w:r>
          <w:rPr>
            <w:rFonts w:eastAsia="Times New Roman" w:cs="Tahoma" w:ascii="Tahoma" w:hAnsi="Tahoma"/>
            <w:sz w:val="24"/>
            <w:szCs w:val="24"/>
            <w:lang w:eastAsia="pt-BR"/>
          </w:rPr>
          <w:t>LXIX</w:t>
        </w:r>
      </w:hyperlink>
      <w:r>
        <w:rPr>
          <w:rFonts w:eastAsia="Times New Roman" w:cs="Tahoma" w:ascii="Tahoma" w:hAnsi="Tahoma"/>
          <w:sz w:val="24"/>
          <w:szCs w:val="24"/>
          <w:lang w:eastAsia="pt-BR"/>
        </w:rPr>
        <w:t>, da </w:t>
      </w:r>
      <w:hyperlink r:id="rId4" w:tgtFrame="CONSTITUIÇÃO DA REPÚBLICA FEDERATIVA DO BRASIL DE 1988">
        <w:r>
          <w:rPr>
            <w:rFonts w:eastAsia="Times New Roman" w:cs="Tahoma" w:ascii="Tahoma" w:hAnsi="Tahoma"/>
            <w:sz w:val="24"/>
            <w:szCs w:val="24"/>
            <w:lang w:eastAsia="pt-BR"/>
          </w:rPr>
          <w:t>Constituição Federal</w:t>
        </w:r>
      </w:hyperlink>
      <w:r>
        <w:rPr>
          <w:rFonts w:eastAsia="Times New Roman" w:cs="Tahoma" w:ascii="Tahoma" w:hAnsi="Tahoma"/>
          <w:sz w:val="24"/>
          <w:szCs w:val="24"/>
          <w:lang w:eastAsia="pt-BR"/>
        </w:rPr>
        <w:t> e nas disposições da Lei </w:t>
      </w:r>
      <w:hyperlink r:id="rId5" w:tgtFrame="Lei nº 12.016, de 7 de agosto de 2009.">
        <w:r>
          <w:rPr>
            <w:rFonts w:eastAsia="Times New Roman" w:cs="Tahoma" w:ascii="Tahoma" w:hAnsi="Tahoma"/>
            <w:sz w:val="24"/>
            <w:szCs w:val="24"/>
            <w:lang w:eastAsia="pt-BR"/>
          </w:rPr>
          <w:t>12.016</w:t>
        </w:r>
      </w:hyperlink>
      <w:r>
        <w:rPr>
          <w:rFonts w:eastAsia="Times New Roman" w:cs="Tahoma" w:ascii="Tahoma" w:hAnsi="Tahoma"/>
          <w:sz w:val="24"/>
          <w:szCs w:val="24"/>
          <w:lang w:eastAsia="pt-BR"/>
        </w:rPr>
        <w:t xml:space="preserve">/2009, impetrar o presente </w:t>
      </w:r>
      <w:bookmarkStart w:id="2" w:name="_GoBack"/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MANDADO DE SEGURANÇA COM PEDIDO DE CONCESSÃO DE LIMINAR</w:t>
      </w:r>
      <w:bookmarkEnd w:id="2"/>
      <w:r>
        <w:rPr>
          <w:rFonts w:eastAsia="Times New Roman" w:cs="Tahoma" w:ascii="Tahoma" w:hAnsi="Tahoma"/>
          <w:sz w:val="24"/>
          <w:szCs w:val="24"/>
          <w:lang w:eastAsia="pt-BR"/>
        </w:rPr>
        <w:t xml:space="preserve"> contra ato praticado pelo Senhor Bel. FULANO DE TAL</w:t>
      </w: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 xml:space="preserve">, DELEGADO DA DELEGACIA DE ROUBOS E FURTOS DE VEÍCULOS E CARGAS - DRFVC, </w:t>
      </w:r>
      <w:r>
        <w:rPr>
          <w:rFonts w:eastAsia="Times New Roman" w:cs="Tahoma" w:ascii="Tahoma" w:hAnsi="Tahoma"/>
          <w:sz w:val="24"/>
          <w:szCs w:val="24"/>
          <w:lang w:eastAsia="pt-BR"/>
        </w:rPr>
        <w:t>consubstanciado nos fundamentos fáticos e jurídicos a seguir expostos: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 CABIMENTO</w:t>
      </w:r>
    </w:p>
    <w:p>
      <w:pPr>
        <w:pStyle w:val="Normal"/>
        <w:shd w:val="clear" w:color="auto" w:fill="FFFFFF"/>
        <w:spacing w:lineRule="atLeast" w:line="315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Indiscutível o cabimento do presente remédio processual já que a reivindicação visa abordar </w:t>
      </w: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direito líquido e certo não amparado por Habeas Corpus ou Habeas Data</w:t>
      </w:r>
      <w:r>
        <w:rPr>
          <w:rFonts w:eastAsia="Times New Roman" w:cs="Tahoma" w:ascii="Tahoma" w:hAnsi="Tahoma"/>
          <w:sz w:val="24"/>
          <w:szCs w:val="24"/>
          <w:lang w:eastAsia="pt-BR"/>
        </w:rPr>
        <w:t>, conforme disposto na Lei </w:t>
      </w:r>
      <w:hyperlink r:id="rId6" w:tgtFrame="Lei nº 12.016, de 7 de agosto de 2009.">
        <w:r>
          <w:rPr>
            <w:rFonts w:eastAsia="Times New Roman" w:cs="Tahoma" w:ascii="Tahoma" w:hAnsi="Tahoma"/>
            <w:sz w:val="24"/>
            <w:szCs w:val="24"/>
            <w:lang w:eastAsia="pt-BR"/>
          </w:rPr>
          <w:t>12.016</w:t>
        </w:r>
      </w:hyperlink>
      <w:r>
        <w:rPr>
          <w:rFonts w:eastAsia="Times New Roman" w:cs="Tahoma" w:ascii="Tahoma" w:hAnsi="Tahoma"/>
          <w:sz w:val="24"/>
          <w:szCs w:val="24"/>
          <w:lang w:eastAsia="pt-BR"/>
        </w:rPr>
        <w:t>/2009 em seu artigo </w:t>
      </w:r>
      <w:hyperlink r:id="rId7" w:tgtFrame="Artigo 1 da Lei nº 12.016 de 07 de Agosto de 2009">
        <w:r>
          <w:rPr>
            <w:rFonts w:eastAsia="Times New Roman" w:cs="Tahoma" w:ascii="Tahoma" w:hAnsi="Tahoma"/>
            <w:sz w:val="24"/>
            <w:szCs w:val="24"/>
            <w:lang w:eastAsia="pt-BR"/>
          </w:rPr>
          <w:t>1º.</w:t>
        </w:r>
      </w:hyperlink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 </w:t>
      </w: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ilegalidade</w:t>
      </w:r>
      <w:r>
        <w:rPr>
          <w:rFonts w:eastAsia="Times New Roman" w:cs="Tahoma" w:ascii="Tahoma" w:hAnsi="Tahoma"/>
          <w:sz w:val="24"/>
          <w:szCs w:val="24"/>
          <w:lang w:eastAsia="pt-BR"/>
        </w:rPr>
        <w:t> consta na violação de manter o bem do proprietário apreendido, pois o proprietário e condutor do veículo possui domicílio o que lhes permite circular legalmente com o automotor em território nacional.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Bem, justifica-se a necessidade de provimento liminar, pois o impetrante residente no endereço supracitado e possui atividade profissional como empresário, é legítimo proprietário do veículo </w:t>
      </w:r>
      <w:r>
        <w:rPr>
          <w:rFonts w:eastAsia="Times New Roman" w:cs="Tahoma" w:ascii="Tahoma" w:hAnsi="Tahoma"/>
          <w:bCs/>
          <w:sz w:val="24"/>
          <w:szCs w:val="24"/>
          <w:lang w:eastAsia="pt-BR"/>
        </w:rPr>
        <w:t xml:space="preserve">(documentos em anexo), </w:t>
      </w:r>
      <w:r>
        <w:rPr>
          <w:rFonts w:eastAsia="Times New Roman" w:cs="Tahoma" w:ascii="Tahoma" w:hAnsi="Tahoma"/>
          <w:sz w:val="24"/>
          <w:szCs w:val="24"/>
          <w:lang w:eastAsia="pt-BR"/>
        </w:rPr>
        <w:t>apreendido ilegalmente quando encontrava-se dentro da residência do impetrante.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 xml:space="preserve">Ademais o veículo se encontra apreendido </w:t>
      </w:r>
      <w:r>
        <w:rPr>
          <w:rFonts w:eastAsia="Times New Roman" w:cs="Tahoma" w:ascii="Tahoma" w:hAnsi="Tahoma"/>
          <w:b/>
          <w:sz w:val="24"/>
          <w:szCs w:val="24"/>
          <w:lang w:eastAsia="pt-BR"/>
        </w:rPr>
        <w:t>ilegalmente</w:t>
      </w:r>
      <w:r>
        <w:rPr>
          <w:rFonts w:eastAsia="Times New Roman" w:cs="Tahoma" w:ascii="Tahoma" w:hAnsi="Tahoma"/>
          <w:sz w:val="24"/>
          <w:szCs w:val="24"/>
          <w:lang w:eastAsia="pt-BR"/>
        </w:rPr>
        <w:t xml:space="preserve"> a dois dias, sujeito a deterioração no pátio da Delegacia, o que gera um segundo motivo para a impetração deste, pois o Mandado de Segurança pode ser admitido quando existe inércia injustificada da autoridade coatora, isto é, uma </w:t>
      </w: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omissão</w:t>
      </w:r>
      <w:r>
        <w:rPr>
          <w:rFonts w:eastAsia="Times New Roman" w:cs="Tahoma" w:ascii="Tahoma" w:hAnsi="Tahoma"/>
          <w:sz w:val="24"/>
          <w:szCs w:val="24"/>
          <w:lang w:eastAsia="pt-BR"/>
        </w:rPr>
        <w:t> de um fazer.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DOS FATOS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Tramita na Delegacia retro citado o auto de apreensão do veículo TAL, conforme cópia em anexo.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 xml:space="preserve">Eis que no DIA/MÊS/ANO, o impetrante encontrava-se em sua residência, quando foi surpreendido por duas guarnições da Polícia Militar, com armas em punho, sob o comando do Tenente – Coronel FULANO DE TAL, e mais três pessoas. Momento em que adentraram em sua residência </w:t>
      </w:r>
      <w:r>
        <w:rPr>
          <w:rFonts w:eastAsia="Times New Roman" w:cs="Tahoma" w:ascii="Tahoma" w:hAnsi="Tahoma"/>
          <w:b/>
          <w:sz w:val="24"/>
          <w:szCs w:val="24"/>
          <w:lang w:eastAsia="pt-BR"/>
        </w:rPr>
        <w:t>sem mandado judicial</w:t>
      </w:r>
      <w:r>
        <w:rPr>
          <w:rFonts w:eastAsia="Times New Roman" w:cs="Tahoma" w:ascii="Tahoma" w:hAnsi="Tahoma"/>
          <w:sz w:val="24"/>
          <w:szCs w:val="24"/>
          <w:lang w:eastAsia="pt-BR"/>
        </w:rPr>
        <w:t xml:space="preserve">, </w:t>
      </w:r>
      <w:r>
        <w:rPr>
          <w:rFonts w:eastAsia="Times New Roman" w:cs="Tahoma" w:ascii="Tahoma" w:hAnsi="Tahoma"/>
          <w:b/>
          <w:sz w:val="24"/>
          <w:szCs w:val="24"/>
          <w:lang w:eastAsia="pt-BR"/>
        </w:rPr>
        <w:t>nem sequer autorização</w:t>
      </w:r>
      <w:r>
        <w:rPr>
          <w:rFonts w:eastAsia="Times New Roman" w:cs="Tahoma" w:ascii="Tahoma" w:hAnsi="Tahoma"/>
          <w:sz w:val="24"/>
          <w:szCs w:val="24"/>
          <w:lang w:eastAsia="pt-BR"/>
        </w:rPr>
        <w:t>, coagindo este a encaminhar-se a Delegacia, sob pena de ser solicitado o guincho para retirada do veículo e mediante o fundamento de que o carro seria de outro proprietário, com o nome de BELTRANO.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Na mesma ocasião, o impetrante apresentou os documentos do veículo, comprovante de pagamento, disponibilizou o número dos antigos proprietários do veículo, bem como forneceu todos os esclarecimentos possíveis sobre a legalidade do bem.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  <w:t>Por se tratar de uma questão de natureza cível, nem sequer deveria ter sido realizado este procedimento, muito menos conduzido o bem a uma delegacia.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  <w:t>Pois bem. O procedimento feito na delegacia no dia DIA/MÊS/ANO ainda não foi analisado. Desta forma, o digno proprietário vê seu direito violado sem, nem sequer, ter sido distribuído o processo para exame do caso, e ainda, vale ressaltar que nem será distribuído por não ser de natureza penal e sim cível.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 acompanhamento feito na delegacia desde então consta com a situação em andamento, mas em verdade está estático, em nada movimentou-se.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 DIREITO LÍQUIDO E CERTO VIOLADO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Como já mencionado, além da inércia, para ser, juridicamente possível o Mandado de Segurança, é necessário que haja um ato ilegal, que tenha a possibilidade real, efetiva ou iminente de ferir um direito líquido e certo do impetrante. Portanto, o ato coator tem que ser ilegal, contrário à lei ou praticado com abuso de poder.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Mais uma vez, cumpre anotar que o digno delegado da Delegacia de Roubos e Furtos, simplesmente decidiu por apreender o veículo, sob o argumento de que o veículo seria supostamente de outra pessoa, todavia não constava nada no veículo, nem queixa de roubo e nem sequer inadimplemento perante a Caixa Econômica Federal. Porém tal brasileiro possui domicílio de fácil acesso e em boas condições para armazenar o bem, podendo através desse facilmente ser solicitado para novos esclarecimentos na esfera cível.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É de extrema importância observar para que o procedimento ocorrido encontrasse respaldo legal, deveria seguir os ditames processuais elencados no seguinte artigo:</w:t>
      </w:r>
    </w:p>
    <w:p>
      <w:pPr>
        <w:pStyle w:val="Normal"/>
        <w:shd w:val="clear" w:color="auto" w:fill="FFFFFF"/>
        <w:spacing w:lineRule="auto" w:line="240" w:before="0" w:after="300"/>
        <w:ind w:left="2268" w:hanging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Art. 240. A busca será domiciliar ou pessoal.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§ 1o Proceder-se-á à busca domiciliar, quando fundadas razões a autorizarem, para: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a) prender criminosos;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b) apreender coisas achadas ou obtidas por meios criminosos;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c) apreender instrumentos de falsificação ou de contrafação e objetos falsificados ou contrafeitos;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d) apreender armas e munições, instrumentos utilizados na prática de crime ou destinados a fim delituoso;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e) descobrir objetos necessários à prova de infração ou à defesa do réu;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f) apreender cartas, abertas ou não, destinadas ao acusado ou em seu poder, quando haja suspeita de que o conhecimento do seu conteúdo possa ser útil à elucidação do fato;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g) apreender pessoas vítimas de crimes;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h) colher qualquer elemento de convicção.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§ 2o Proceder-se-á à busca pessoal quando houver fundada suspeita de que alguém oculte consigo arma proibida ou objetos mencionados nas letras b a f e letra h do parágrafo anterior.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Ora meritíssimo, está claro e evidente que não fora respeitado o dispositivo legal, pois no caso concreto não se encaixa em nenhuma das situações previstas no artigo mencionado.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Ainda assim, resta claro que não foram respeitadas as garantias constitucionais, consubstanciadas no art. 5°, XI da Carta Magna, ex vi:</w:t>
      </w:r>
    </w:p>
    <w:p>
      <w:pPr>
        <w:pStyle w:val="Normal"/>
        <w:shd w:val="clear" w:color="auto" w:fill="FFFFFF"/>
        <w:spacing w:lineRule="auto" w:line="240" w:before="0" w:after="300"/>
        <w:ind w:left="2268" w:hanging="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Art. 5º Todos são iguais perante a lei, sem distinção de qualquer natureza, garantindo-se aos brasileiros e aos estrangeiros residentes no País a inviolabilidade do direito à vida, à liberdade, à igualdade, à segurança e à propriedade, nos termos seguintes: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XI - a casa é asilo inviolável do indivíduo, ninguém nela podendo penetrar sem consentimento do morador, salvo em caso de flagrante delito ou desastre, ou para prestar socorro, ou, durante o dia, por determinação judicial;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Posto isto, não resta duvidas quanto a manifesta ilegalidade da apreensão, bem como a arbitrariedade da conduta policial o qual agiu fora de suas atribuições.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 situação do duplo domicílio afasta a intenção de dano ao erário no caso de circulação de veículos estrangeiros em território nacional, permitindo a essas pessoas não serem privadas de seus veículos.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 raciocínio que gerou a apreensão do bem fere o bom senso e a lei, assim como o direito líquido e certo, já que se deduz que o perdimento do bem refere-se apenas, e tão somente, a procedimento na esfera cível.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Enfim, busca-se com o presente sustar o auto de apreensão que restringiu o proprietário de ter consigo seu bem, pois inexiste prejuízo para a concessão da ordem, já que o bem pode ser devolvido a quem de direito.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 FUMUS BONI JURIS E DO PERICULUM IN MORA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 fumus boni juris está presente, pois a doutrina e a jurisprudência brasileiras têm admitido reiteradamente que, através de mandado de segurança, se busque dar efeito suspensivo, com caráter ativo, a decisões que não contenham previsão legal de cabimento de recurso.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Por outro lado, é inequívoco o periculum in mora. Com certeza, não se sustenta a ordem que determinou a apreensão do veículo que é indispensável na atividade comercial do proprietário que se encontra desprovido de seu direito de posse, bem como o eminente risco de deterioração do veículo, haja vistas se tratar de um bem de elevado valor e as precárias condições do depósito da delegacia.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DA LIMINAR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Os fundamentos da presente impetração são relevantes, como já exposto nos itens anteriores, razão pela qual impõe</w:t>
        <w:noBreakHyphen/>
        <w:t>se a concessão de liminar, para que seja sustada a apreensão referida, determinando-se a restituição do veículo posteriormente descrito, oficiando-se, para tanto, ao delegado da Roubos e Furtos, bem como qualquer autoridade competente na ausência deste.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DOS PEDIDOS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 xml:space="preserve">Face ao exposto, com especial destaque à ilegalidade e ausência de critérios lógico-razoáveis do procedimento coercitivo e abusivo que determinou a apreensão do veículo, no auto de apreensão anexado, que ainda encontra-se em status inerte desde DIA/MÊS/ANO, violando direito líquido e certo do proprietário que impetra o presente </w:t>
      </w:r>
      <w:r>
        <w:rPr>
          <w:rFonts w:eastAsia="Times New Roman" w:cs="Tahoma" w:ascii="Tahoma" w:hAnsi="Tahoma"/>
          <w:b/>
          <w:sz w:val="24"/>
          <w:szCs w:val="24"/>
          <w:lang w:eastAsia="pt-BR"/>
        </w:rPr>
        <w:t>MANDADO DE SEGURANÇA</w:t>
      </w:r>
      <w:r>
        <w:rPr>
          <w:rFonts w:eastAsia="Times New Roman" w:cs="Tahoma" w:ascii="Tahoma" w:hAnsi="Tahoma"/>
          <w:sz w:val="24"/>
          <w:szCs w:val="24"/>
          <w:lang w:eastAsia="pt-BR"/>
        </w:rPr>
        <w:t>, presentes os requisitos do relevante fundamento e do periculum in mora, assim requer: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a) Se digne o Eminente Julgador, em conceder, in limine, a segurança requerida, suspendendo a exigência do delegado do órgão impetrado, bem como que se abstenha de proceder quaisquer atos tendenciosos ao lançamento de novas autuações e/ou apreensão deste veículo, de relevante interesse para evitar lesão de difícil e incerta reparação;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b) Concedida a liminar, determine o MM. Juiz, a notificação da autoridade coatora para, querendo, prestar as informações que julgar necessárias no prazo de 10 dias;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c) Requer, afinal, a concessão da segurança para o fim de se tornarem definitivos os efeitos da liminar pleiteada assegurando-se o direito líquido e certo do impetrante, e, a condenação do órgão impetrado ao pagamento dos honorários advocatícios e custas processuais.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Dá-se à presente causa, para efeitos fiscais e de alçada, o valor de R$ 00000 (REAIS).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3" w:name="_Hlk482880653"/>
      <w:bookmarkStart w:id="4" w:name="_Hlk482880653"/>
      <w:bookmarkEnd w:id="4"/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8"/>
      <w:footerReference w:type="default" r:id="rId9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7" w:name="_Hlk18674072"/>
    <w:bookmarkStart w:id="8" w:name="_Hlk18674072"/>
    <w:bookmarkEnd w:id="8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5" w:name="_Hlk18674056"/>
    <w:bookmarkStart w:id="6" w:name="_Hlk18674056"/>
    <w:bookmarkEnd w:id="6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link w:val="Ttulo3Char"/>
    <w:uiPriority w:val="9"/>
    <w:qFormat/>
    <w:rsid w:val="00183361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har" w:customStyle="1">
    <w:name w:val="Título 3 Char"/>
    <w:basedOn w:val="DefaultParagraphFont"/>
    <w:link w:val="Ttulo3"/>
    <w:uiPriority w:val="9"/>
    <w:qFormat/>
    <w:rsid w:val="00183361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Appleconvertedspace" w:customStyle="1">
    <w:name w:val="apple-converted-space"/>
    <w:basedOn w:val="DefaultParagraphFont"/>
    <w:qFormat/>
    <w:rsid w:val="00183361"/>
    <w:rPr/>
  </w:style>
  <w:style w:type="character" w:styleId="LinkdaInternet">
    <w:name w:val="Link da Internet"/>
    <w:basedOn w:val="DefaultParagraphFont"/>
    <w:uiPriority w:val="99"/>
    <w:unhideWhenUsed/>
    <w:rsid w:val="00183361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c445d7"/>
    <w:rPr/>
  </w:style>
  <w:style w:type="character" w:styleId="RodapChar" w:customStyle="1">
    <w:name w:val="Rodapé Char"/>
    <w:basedOn w:val="DefaultParagraphFont"/>
    <w:link w:val="Rodap"/>
    <w:uiPriority w:val="99"/>
    <w:qFormat/>
    <w:rsid w:val="00c445d7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d63099"/>
    <w:rPr>
      <w:i/>
      <w:iCs/>
      <w:color w:val="4F81BD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18336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c445d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c445d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d63099"/>
    <w:pPr>
      <w:pBdr>
        <w:top w:val="single" w:sz="4" w:space="10" w:color="4F81BD"/>
        <w:bottom w:val="single" w:sz="4" w:space="10" w:color="4F81BD"/>
      </w:pBdr>
      <w:spacing w:before="360" w:after="360"/>
      <w:ind w:left="864" w:right="864" w:hanging="0"/>
      <w:jc w:val="center"/>
    </w:pPr>
    <w:rPr>
      <w:i/>
      <w:iCs/>
      <w:color w:val="4F81BD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41516/artigo-5-da-constitui&#231;&#227;o-federal-de-1988" TargetMode="External"/><Relationship Id="rId3" Type="http://schemas.openxmlformats.org/officeDocument/2006/relationships/hyperlink" Target="http://www.jusbrasil.com.br/topicos/10727774/inciso-lxix-do-artigo-5-da-constitui&#231;&#227;o-federal-de-1988" TargetMode="External"/><Relationship Id="rId4" Type="http://schemas.openxmlformats.org/officeDocument/2006/relationships/hyperlink" Target="http://www.jusbrasil.com.br/legislacao/112175738/constitui&#231;&#227;o-federal-constitui&#231;&#227;o-da-republica-federativa-do-brasil-1988" TargetMode="External"/><Relationship Id="rId5" Type="http://schemas.openxmlformats.org/officeDocument/2006/relationships/hyperlink" Target="http://www.jusbrasil.com.br/legislacao/818583/lei-do-mandado-de-seguran&#231;a-lei-12016-09" TargetMode="External"/><Relationship Id="rId6" Type="http://schemas.openxmlformats.org/officeDocument/2006/relationships/hyperlink" Target="http://www.jusbrasil.com.br/legislacao/818583/lei-do-mandado-de-seguran&#231;a-lei-12016-09" TargetMode="External"/><Relationship Id="rId7" Type="http://schemas.openxmlformats.org/officeDocument/2006/relationships/hyperlink" Target="http://www.jusbrasil.com.br/topicos/23455467/artigo-1-da-lei-n-12016-de-07-de-agosto-de-2009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Application>LibreOffice/6.4.2.2$Windows_X86_64 LibreOffice_project/4e471d8c02c9c90f512f7f9ead8875b57fcb1ec3</Application>
  <Pages>7</Pages>
  <Words>1462</Words>
  <Characters>7807</Characters>
  <CharactersWithSpaces>9217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2016-01-20T12:49:00Z</dcterms:created>
  <dc:creator>Asus</dc:creator>
  <dc:description/>
  <dc:language>pt-BR</dc:language>
  <cp:lastModifiedBy/>
  <cp:lastPrinted>2016-01-20T17:19:00Z</cp:lastPrinted>
  <dcterms:modified xsi:type="dcterms:W3CDTF">2020-04-14T02:04:40Z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