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693071"/>
      <w:bookmarkStart w:id="1" w:name="_Hlk482693071"/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>, nacionalidade, estado civil, profissão, portador do CPF/MF nº 00000000, com Documento de Identidade de n° 0000000000, residente e domiciliado na Rua TAL, nº 00000000, Bairro TAL, CEP: 000000, CIDADE/UF</w:t>
      </w:r>
      <w:bookmarkEnd w:id="1"/>
      <w:r>
        <w:rPr>
          <w:rFonts w:cs="Tahoma" w:ascii="Tahoma" w:hAnsi="Tahoma"/>
          <w:spacing w:val="2"/>
          <w:sz w:val="24"/>
          <w:szCs w:val="24"/>
        </w:rPr>
        <w:t xml:space="preserve">, </w:t>
      </w:r>
      <w:r>
        <w:rPr>
          <w:rFonts w:eastAsia="Times New Roman" w:cs="Tahoma" w:ascii="Tahoma" w:hAnsi="Tahoma"/>
          <w:sz w:val="24"/>
          <w:szCs w:val="24"/>
          <w:lang w:eastAsia="pt-BR"/>
        </w:rPr>
        <w:t>por seu advogado devidamente constituído pelo instrumento de mandato em anexo, vem, respeitosamente, a presença de Vossa Excelência, com fundamento no art. </w:t>
      </w:r>
      <w:hyperlink r:id="rId2" w:tgtFrame="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5º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inciso </w:t>
      </w:r>
      <w:hyperlink r:id="rId3" w:tgtFrame="Inciso LXIX do 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LXIX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, da </w:t>
      </w:r>
      <w:hyperlink r:id="rId4" w:tgtFrame="CONSTITUIÇÃO DA REPÚBLICA FEDERATIVA DO BRASI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 e nas disposições da Lei </w:t>
      </w:r>
      <w:hyperlink r:id="rId5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/2009, impetrar o presente 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MANDADO DE SEGURANÇA</w:t>
      </w:r>
      <w:r>
        <w:rPr>
          <w:rFonts w:eastAsia="Times New Roman" w:cs="Tahoma" w:ascii="Tahoma" w:hAnsi="Tahoma"/>
          <w:sz w:val="24"/>
          <w:szCs w:val="24"/>
          <w:lang w:eastAsia="pt-BR"/>
        </w:rPr>
        <w:t> com pedido de concessão de liminar contra ato praticado pelo Senhor Bel. FULANO DE TAL,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DELEGADO DA DELEGACIA DE ROUBOS E FURTOS DE VEÍCULOS E CARGAS - DRFVC</w:t>
      </w:r>
      <w:r>
        <w:rPr>
          <w:rFonts w:eastAsia="Times New Roman" w:cs="Tahoma" w:ascii="Tahoma" w:hAnsi="Tahoma"/>
          <w:sz w:val="24"/>
          <w:szCs w:val="24"/>
          <w:lang w:eastAsia="pt-BR"/>
        </w:rPr>
        <w:t>, consubstanciado nos fundamentos fáticos e jurídicos a seguir expostos: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CABIMENTO</w:t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Indiscutível o cabimento do presente remédio processual já que a reivindicação visa abordar direito líquido e certo não amparado por Habeas Corpus ou Habeas Data, conforme disposto na Lei </w:t>
      </w:r>
      <w:hyperlink r:id="rId6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/2009 em seu artigo </w:t>
      </w:r>
      <w:hyperlink r:id="rId7" w:tgtFrame="Artigo 1 da Lei nº 12.016 de 07 de Agosto de 2009">
        <w:r>
          <w:rPr>
            <w:rFonts w:eastAsia="Times New Roman" w:cs="Tahoma" w:ascii="Tahoma" w:hAnsi="Tahoma"/>
            <w:sz w:val="24"/>
            <w:szCs w:val="24"/>
            <w:lang w:eastAsia="pt-BR"/>
          </w:rPr>
          <w:t>1º.</w:t>
        </w:r>
      </w:hyperlink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 ilegalidade consta na violação de manter o bem do proprietário apreendido, pois o proprietário e condutor do veículo possui domicílio o que lhes permite circular legalmente com o automotor em território nacional.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Bem, justifica-se a necessidade de provimento liminar, pois o impetrante residente no endereço supracitado e possui atividade profissional como TAL, é legítimo proprietário do veículo (documentos em anexo), apreendido ilegalmente quando encontrava-se dentro da residência do impetrante.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Ademais o veículo se encontra apreendido ilegalmente a dois dias, sujeito a deterioração no pátio da Delegacia, o que gera um segundo motivo para a impetração deste, pois o Mandado de Segurança pode ser admitido quando existe inércia injustificada da autoridade coatora, isto é, uma omissão de um fazer.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Tramita na Delegacia retro citado o auto de apreensão do veículo TAL, conforme cópia em anexo.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Eis que no DIA/MÊS/ANO, o impetrante encontrava-se em sua residência, quando foi surpreendido por duas guarnições da Polícia Militar, com armas em punho, sob o comando do Tenente – Coronel FULANO DE TAL, e mais três pessoas. Momento em que adentraram em sua residência sem mandado judicial, nem sequer autorização, coagindo este a encaminhar-se a Delegacia, sob pena de ser solicitado o guincho para retirada do veículo e mediante o fundamento de que o carro seria de outro proprietário, com o nome de BELTRANO.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Na mesma ocasião, o impetrante apresentou os documentos do veículo, comprovante de pagamento, disponibilizou o número dos antigos proprietários do veículo, bem como forneceu todos os esclarecimentos possíveis sobre a legalidade do bem.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se tratar de uma questão de natureza cível, nem sequer deveria ter sido realizado este procedimento, muito menos conduzido o bem a uma delegacia.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Pois bem. O procedimento feito na delegacia no DIA/MÊS/ANO ainda não foi analisado. Desta forma, o digno proprietário vê seu direito violado sem, nem sequer, ter sido distribuído o processo para exame do caso, e ainda, vale ressaltar que nem será distribuído por não ser de natureza penal e sim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acompanhamento feito na delegacia desde então consta com a situação em andamento, mas em verdade está estático, em nada movimentou-se.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 LÍQUIDO E CERTO VIOLADO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já mencionado, além da inércia, para ser, juridicamente possível o Mandado de Segurança, é necessário que haja um ato ilegal, que tenha a possibilidade real, efetiva ou iminente de ferir um direito líquido e certo do impetrante. Portanto, o ato coator tem que ser ilegal, contrário à lei ou praticado com abuso de poder.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Mais uma vez, cumpre anotar que o digno delegado da Delegacia de Roubos e Furtos, simplesmente decidiu por apreender o veículo, sob o argumento de que o veículo seria supostamente de outra pessoa, todavia não constava nada no veículo, nem queixa de roubo e nem sequer inadimplemento perante a CREDORA TAL. Porém tal brasileiro possui domicílio de fácil acesso e em boas condições para armazenar o bem, podendo através desse facilmente ser solicitado para novos esclarecimentos na esfera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É de extrema importância observar para que o procedimento ocorrido encontrasse respaldo legal, deveria seguir os ditames processuais elencados no seguinte artigo:</w:t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240. A busca será domiciliar ou pessoal.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1o Proceder-se-á à busca domiciliar, quando fundadas razões a autorizarem, para: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a) prender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b) apreender coisas achadas ou obtidas por meios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c) apreender instrumentos de falsificação ou de contrafação e objetos falsificados ou contrafeitos;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d) apreender armas e munições, instrumentos utilizados na prática de crime ou destinados a fim delituoso;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e) descobrir objetos necessários à prova de infração ou à defesa do réu;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f) apreender cartas, abertas ou não, destinadas ao acusado ou em seu poder, quando haja suspeita de que o conhecimento do seu conteúdo possa ser útil à elucidação do fato;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g) apreender pessoas vítimas de crimes;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h) colher qualquer elemento de convicção.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2o Proceder-se-á à busca pessoal quando houver fundada suspeita de que alguém oculte consigo arma proibida ou objetos mencionados nas letras b a f e letra h do parágrafo anterior.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Ora meritíssimo, está claro e evidente que não fora respeitado o dispositivo legal, pois no caso concreto não se encaixa em nenhuma das situações previstas no artigo mencionado.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Ainda assim, resta claro que não foram respeitadas as garantias constitucionais, consubstanciadas no art. 5°, XI da Carta Magna, ex vi:</w:t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5º 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XI - a casa é asilo inviolável do indivíduo, ninguém nela podendo penetrar sem consentimento do morador, salvo em caso de flagrante delito ou desastre, ou para prestar socorro, ou, durante o dia, por determinação judicial;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Posto isto, não resta dúvidas quanto a manifesta ilegalidade da apreensão, bem como a arbitrariedade da conduta policial que agiu fora de suas atribuições.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situação do duplo domicílio afasta a intenção de dano ao erário no caso de circulação de veículos estrangeiros em território nacional, permitindo a essas pessoas não serem privadas de seus veículos.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raciocínio que gerou a apreensão do bem fere o bom senso e a lei, assim como o direito líquido e certo, já que se deduz que o perdimento do bem refere-se apenas, e tão somente, a procedimento na esfera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Enfim, busca-se com o presente sustar o auto de apreensão que restringiu o proprietário de ter consigo seu bem, pois inexiste prejuízo para a concessão da ordem, já que o bem pode ser devolvido a quem de direito.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i/>
          <w:iCs/>
          <w:sz w:val="24"/>
          <w:szCs w:val="24"/>
          <w:lang w:eastAsia="pt-BR"/>
        </w:rPr>
        <w:t>DO FUMUS BONI JURIS E DO PERICULUM IN MORA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fumus boni juris</w:t>
      </w:r>
      <w:r>
        <w:rPr>
          <w:rFonts w:eastAsia="Times New Roman" w:cs="Tahoma" w:ascii="Tahoma" w:hAnsi="Tahoma"/>
          <w:sz w:val="24"/>
          <w:szCs w:val="24"/>
          <w:lang w:eastAsia="pt-BR"/>
        </w:rPr>
        <w:t> está presente, pois a doutrina e a jurisprudência brasileiras têm admitido reiteradamente que, através de mandado de segurança, se busque dar efeito suspensivo, com caráter ativo, a decisões que não contenham previsão legal de cabimento de recurso.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outro lado, é inequívoco o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periculum in mora</w:t>
      </w:r>
      <w:r>
        <w:rPr>
          <w:rFonts w:eastAsia="Times New Roman" w:cs="Tahoma" w:ascii="Tahoma" w:hAnsi="Tahoma"/>
          <w:sz w:val="24"/>
          <w:szCs w:val="24"/>
          <w:lang w:eastAsia="pt-BR"/>
        </w:rPr>
        <w:t>. Com certeza, não se sustenta a ordem que determinou a apreensão do veículo que é indispensável na atividade comercial do proprietário que se encontra desprovido de seu direito de posse, bem como o eminente risco de deterioração do veículo, haja vistas se tratar de um bem de elevado valor e as precárias condições do depósito da delegacia.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LIMINAR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Os fundamentos da presente impetração são relevantes, como já exposto nos itens anteriores, razão pela qual impõe</w:t>
        <w:noBreakHyphen/>
        <w:t>se a concessão de liminar, para que seja sustada a apreensão referida, determinando-se a restituição do veículo posteriormente descrito, oficiando-se, para tanto, ao delegado da Roubos e Furtos, bem como qualquer autoridade competente na ausência deste.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Face ao exposto, com especial destaque à ilegalidade e ausência de critérios lógico-razoáveis do procedimento coercitivo e abusivo que determinou a apreensão do veículo, no auto de apreensão anexado, que ainda encontra-se em status inerte desde DIA/MÊS/ANO, violando direito líquido e certo do proprietário que impetra o presente 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MANDADO DE SEGURANÇA</w:t>
      </w:r>
      <w:r>
        <w:rPr>
          <w:rFonts w:eastAsia="Times New Roman" w:cs="Tahoma" w:ascii="Tahoma" w:hAnsi="Tahoma"/>
          <w:sz w:val="24"/>
          <w:szCs w:val="24"/>
          <w:lang w:eastAsia="pt-BR"/>
        </w:rPr>
        <w:t>, presentes os requisitos do relevante fundamento e do periculum in mora, assim requer: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Se digne o Eminente Julgador, em conceder, in limine, a segurança requerida, suspendendo a exigência do delegado do órgão impetrado, bem como que se abstenha de proceder quaisquer atos tendenciosos ao lançamento de novas autuações e/ou apreensão deste veículo, de relevante interesse para evitar lesão de difícil e incerta reparação;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Concedida a liminar, determine o MM. Juiz, a notificação da autoridade coatora para, querendo, prestar as informações que julgar necessárias no prazo de 10 dias;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Requer, afinal, a concessão da segurança para o fim de se tornarem definitivos os efeitos da liminar pleiteada assegurando-se o direito líquido e certo do impetrante, e, a condenação do órgão impetrado ao pagamento dos honorários advocatícios e custas processuais.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Dá-se à presente causa, para efeitos fiscais e de alçada, o valor de R$ 0000 (REAIS)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1190"/>
      <w:bookmarkStart w:id="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1190"/>
      <w:r>
        <w:rPr>
          <w:rFonts w:cs="Tahoma" w:ascii="Tahoma" w:hAnsi="Tahoma"/>
          <w:spacing w:val="2"/>
        </w:rPr>
        <w:t>Pede Deferimento.</w:t>
      </w:r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5" w:name="_GoBack"/>
      <w:bookmarkEnd w:id="5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6" w:name="_Hlk482880653"/>
      <w:bookmarkStart w:id="7" w:name="_Hlk482880653"/>
      <w:bookmarkEnd w:id="7"/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18336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18336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Appleconvertedspace" w:customStyle="1">
    <w:name w:val="apple-converted-space"/>
    <w:basedOn w:val="DefaultParagraphFont"/>
    <w:qFormat/>
    <w:rsid w:val="00183361"/>
    <w:rPr/>
  </w:style>
  <w:style w:type="character" w:styleId="LinkdaInternet">
    <w:name w:val="Link da Internet"/>
    <w:basedOn w:val="DefaultParagraphFont"/>
    <w:uiPriority w:val="99"/>
    <w:unhideWhenUsed/>
    <w:rsid w:val="0018336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445d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445d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a3f55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833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a3f55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774/inciso-lxix-do-artigo-5-da-constitui&#231;&#227;o-federal-de-1988" TargetMode="External"/><Relationship Id="rId4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5" Type="http://schemas.openxmlformats.org/officeDocument/2006/relationships/hyperlink" Target="http://www.jusbrasil.com.br/legislacao/818583/lei-do-mandado-de-seguran&#231;a-lei-12016-09" TargetMode="External"/><Relationship Id="rId6" Type="http://schemas.openxmlformats.org/officeDocument/2006/relationships/hyperlink" Target="http://www.jusbrasil.com.br/legislacao/818583/lei-do-mandado-de-seguran&#231;a-lei-12016-09" TargetMode="External"/><Relationship Id="rId7" Type="http://schemas.openxmlformats.org/officeDocument/2006/relationships/hyperlink" Target="http://www.jusbrasil.com.br/topicos/23455467/artigo-1-da-lei-n-12016-de-07-de-agosto-de-2009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LibreOffice/6.4.2.2$Windows_X86_64 LibreOffice_project/4e471d8c02c9c90f512f7f9ead8875b57fcb1ec3</Application>
  <Pages>8</Pages>
  <Words>1457</Words>
  <Characters>7780</Characters>
  <CharactersWithSpaces>9187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2016-01-20T12:49:00Z</dcterms:created>
  <dc:creator>Asus</dc:creator>
  <dc:description/>
  <dc:language>pt-BR</dc:language>
  <cp:lastModifiedBy/>
  <cp:lastPrinted>2016-01-20T17:19:00Z</cp:lastPrinted>
  <dcterms:modified xsi:type="dcterms:W3CDTF">2020-04-14T02:30:11Z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