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AO DOUTO JUÍZO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 VARA CÍVEL DA COMARCA DE CIDADE-UF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INDENIZAÇÃO POR DANOS MATERIAIS C/C DANOS MORAIS, APRESENTAR IMPUGNAÇÃO À CONTESTAÇÃO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4621"/>
      <w:bookmarkStart w:id="3" w:name="_Hlk483225481"/>
      <w:bookmarkStart w:id="4" w:name="_Hlk482884621"/>
      <w:bookmarkStart w:id="5" w:name="_Hlk483225481"/>
      <w:bookmarkEnd w:id="4"/>
      <w:bookmarkEnd w:id="5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DAS ALEGAÇÕES DO REQUERIDO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requerido comparece aos autos, argumentando: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Ilegitimidade passiva com fulcro nos artigos </w:t>
      </w:r>
      <w:hyperlink r:id="rId2" w:tgtFrame="Artigo 485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485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VI e </w:t>
      </w:r>
      <w:hyperlink r:id="rId3" w:tgtFrame="Artigo 354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354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ambos do </w:t>
      </w:r>
      <w:hyperlink r:id="rId4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impossibilidades de responsabilização do Banco do Brasil pelos vícios construtivos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Inexistência de responsabilidade por danos morais.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PRELIMINARMENTE – AUSÊNCIA DE REPRESENTAÇÃO PROCESSUAL DO REQUERIDO BANCO TAL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Excelentíssimo Magistrado, ao que se depreende da análise dos autos, a Dra. Advogada signatária da contestação do Banco TAL não possui procuração válida nos autos, porquanto, na procuração anexada aos autos em folhas 000 até 000 não consta o nome da advogada que assina a peça e, tampouco, não há nos documentos adiante substabelecimento específico para a mesma.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maneira, falece capacidade postulatória à mesma nos presentes autos, fato este que deve ser reconhecido por Vossa Excelência ao julgar o feito e considerar o Banco TAL revel.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VERDADE 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Conforme fl. 00, os requerentes assinaram conjuntamente um contrato de financiamento com o Requerido, onde o objeto a ser financiado, seria o imóvel em questão.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Ocorre que o requerido Banco TAL, antes de autorizar a liberação do financiamento, deveria ter feito uma vistoria para verificação da conformidade da obra, bem como solicitado um laudo da construção.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Ora, Excelentíssimo Magistrado, é de conhecimento comum que as instituições bancárias, ao prestarem financiamento habitacional não o fazem de maneira deliberadamente altruística, outrossim, buscam se capitalizar através dos juros pagos ao longo dos anos.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feita, a vistoria prévia no imóvel é condição para a liberação do financiamento. Se foi liberado, implica entender que o banco aquiesceu com a regularidade da coisa móvel e que não deveria haver quaisquer vícios capazes de macular.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clientes bancários, agora Requerentes na presente demanda, agiram em conformidade com o princípio da confiança e na justa crença que o banco estava financiando algo sem vícios ocultos que a tornassem imprestáveis.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houve a liberação do financiamento, subentende-se que o Requerido Banco TAL achou a obra conforme, estando apta para moradia e uso.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feita, não cabe por absoluta impossibilidade jurídica a alegação de ausência de responsabilidade da instituição bancária, a qual deve arcar de maneira solidária com o construtor pelos prejuízos que os Requerentes tiveram.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requerido ofereceu contestação alegando que não era parte legítima da ação, porém o </w:t>
      </w:r>
      <w:hyperlink r:id="rId5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brasileiro, em seu artigo </w:t>
      </w:r>
      <w:hyperlink r:id="rId6" w:tgtFrame="Artigo 186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186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dispõe: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186 – Aquele que, por ação ou omissão voluntária, negligência, ou imprudência, violar o direito e causar dano a outrem, ainda que exclusivamente moral, comete ato ilícito.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 o requerido deixou de efetuar as vistorias no imóvel antes de liberação do financiamento, para atestar a qualidade da obra, ou se o fez e não constatou irregularidade, agiu de forma negligente e imprudente, recaindo sobre ele a responsabilidade e configurando o ato ilícito.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PRESENÇA DO DANO MORAL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Embora o banco alegue a ausência de danos morais, tal argumento não deve ser acatado a bem do direito e da justiça.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 o dano moral a dor intima sofrida pela vítima com a conduta desidiosa do réu, o qual sem qualquer motivo financiou imóvel imprestável para o uso, causando, assim, dor, sofrimento, e angustia nos Requerentes os quais não queriam, de maneira alguma, que o sonho da casa própria se tornasse um pesadelo constante.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maneira, viver em uma casa paga como nova, mas com defeitos de imóvel em ruínas, decadente e imprestável, gera um dano moral de grande monta, o qual deve ser reparado a bem do direito e da justiça.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maneira, os Autores, além do dano material pedido, também insistem nos danos morais.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cumulação de dano moral e material é pertinente com a súmula 37 do STJ, que diz: “São cumuláveis as indenizações por dano material e dano moral oriundos do mesmo fato”, logo o requerido vem sofrendo o dessabor de ter seu sonho de ter uma casa própria frustrado.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Da inversão do ônus da prova em favor dos consumidores.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Também é necessária a inversão do ônus da prova em favor dos consumidores de acordo com o julgado que agora segue, senão vejamos: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Localidade Distrito Federal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Autoridade Tribunal de Justiça do Distrito Federal e dos Territórios. 1ª Turma Cível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Título Acórdão nº 206491 do Processo nº 20040020023582agi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Data 16/08/2004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Ementa AÇÃO CIVIL PÚBLICA - DIREITO DO CONSUMIDOR - INVERSÃO DO ÔNUS DA PROVA - CABIMENTO - AGI DESPROVIDO, UNÂNIME. A INVERSÃO DO ÔNUS DA PROVA É UMA PRERROGATIVA PROCEDIMENTAL PREVISTA NO </w:t>
      </w:r>
      <w:hyperlink r:id="rId7" w:tgtFrame="Lei nº 8.078, de 11 de setembro de 1990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DE DEFESA DO CONSUMIDOR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 PORTANTO, CABE AO JULGADOR QUE - EM QUALQUER FASE DO TRÂMITE - VERIFICAR A HIPOSSUFICIÊNCIA DO CONSUMIDOR E O MAIS NECESSÁRIO, DILUCIDAR E DAR O CORRETO RUMO AO PROCESSO, NA BUSCA DA VERDADE REAL.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URN urn: lex: br; distrito. Federal: tribunal. Justiça. Distrito. Federal. Territórios; turma. Civel.1: acordao:2004-08-16;206491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Assuntos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IMPROCEDÊNCIA, EFEITO SUSPENSIVO, CLÁUSULA ABUSIVA, INVERSÃO, ONUS DA PROVA, </w:t>
      </w:r>
      <w:hyperlink r:id="rId8" w:tgtFrame="Lei nº 8.078, de 11 de setembro de 1990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DE DEFESA DO CONSUMIDOR</w:t>
        </w:r>
      </w:hyperlink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Presumem-se, portanto, verdadeiros os fatos alegados pelos Requerentes na inicial, e assim devem ser julgados todos procedentes na sua totalidade pelo juízo, vez que o requerido Banco TAL S/A em nada conseguiu afastar os fatos constitutivos do direito.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O EXPOSTO, reiteram-se os pedidos formulados na inicial de fls. 00 a 00, bem como, os fundamentos de direito, afastando-se todos os argumentos contidos na contestação do Banco TAL, e jugando-se o petitório totalmente procedente.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2881190"/>
      <w:bookmarkStart w:id="7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8" w:name="_Hlk482881190"/>
      <w:r>
        <w:rPr>
          <w:rFonts w:cs="Tahoma" w:ascii="Tahoma" w:hAnsi="Tahoma"/>
          <w:spacing w:val="2"/>
        </w:rPr>
        <w:t>Pede Deferimento.</w:t>
      </w:r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9" w:name="_GoBack"/>
      <w:bookmarkEnd w:id="9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0" w:name="_Hlk482880653"/>
      <w:bookmarkStart w:id="11" w:name="_Hlk482880653"/>
      <w:bookmarkEnd w:id="11"/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9"/>
      <w:footerReference w:type="default" r:id="rId10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110e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110e6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675c99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068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110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110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675c9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86517/artigo-485-da-lei-n-5869-de-11-de-janeiro-de-1973" TargetMode="External"/><Relationship Id="rId3" Type="http://schemas.openxmlformats.org/officeDocument/2006/relationships/hyperlink" Target="http://www.jusbrasil.com.br/topicos/10702359/artigo-354-da-lei-n-5869-de-11-de-janeiro-de-1973" TargetMode="External"/><Relationship Id="rId4" Type="http://schemas.openxmlformats.org/officeDocument/2006/relationships/hyperlink" Target="http://www.jusbrasil.com.br/legislacao/91735/c&#243;digo-processo-civil-lei-5869-73" TargetMode="External"/><Relationship Id="rId5" Type="http://schemas.openxmlformats.org/officeDocument/2006/relationships/hyperlink" Target="http://www.jusbrasil.com.br/legislacao/1035419/c&#243;digo-civil-lei-10406-02" TargetMode="External"/><Relationship Id="rId6" Type="http://schemas.openxmlformats.org/officeDocument/2006/relationships/hyperlink" Target="http://www.jusbrasil.com.br/topicos/10718759/artigo-186-da-lei-n-10406-de-10-de-janeiro-de-2002" TargetMode="External"/><Relationship Id="rId7" Type="http://schemas.openxmlformats.org/officeDocument/2006/relationships/hyperlink" Target="http://www.jusbrasil.com.br/legislacao/91585/c&#243;digo-de-defesa-do-consumidor-lei-8078-90" TargetMode="External"/><Relationship Id="rId8" Type="http://schemas.openxmlformats.org/officeDocument/2006/relationships/hyperlink" Target="http://www.jusbrasil.com.br/legislacao/91585/c&#243;digo-de-defesa-do-consumidor-lei-8078-9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LibreOffice/6.4.2.2$Windows_X86_64 LibreOffice_project/4e471d8c02c9c90f512f7f9ead8875b57fcb1ec3</Application>
  <Pages>7</Pages>
  <Words>990</Words>
  <Characters>5264</Characters>
  <CharactersWithSpaces>6209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2017-05-22T00:37:00Z</dcterms:created>
  <dc:creator>bernardo lamenha</dc:creator>
  <dc:description/>
  <dc:language>pt-BR</dc:language>
  <cp:lastModifiedBy/>
  <dcterms:modified xsi:type="dcterms:W3CDTF">2020-04-14T02:28:24Z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