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color w:val="000000" w:themeColor="text1"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Processo nº: 00000000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NOME DO CLIENTE</w:t>
      </w:r>
      <w:r>
        <w:rPr>
          <w:rFonts w:cs="Tahoma" w:ascii="Tahoma" w:hAnsi="Tahoma"/>
          <w:color w:val="000000" w:themeColor="text1"/>
          <w:sz w:val="24"/>
          <w:szCs w:val="24"/>
        </w:rPr>
        <w:t>, já qualificado nos autos do processo em epígrafe, vem diretamente à presença de Vossa Excelência se manifestar sobre a CONTESTAÇÃO e documentos de juntados em DIA/MÊS/ANO, com fulcro no princípio da Economia Processual e Simplicidade, não sendo necessária intimação sobre este feito processual, a fim de efetivar os princípios elencados.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SINTESE 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autor ajuizou a presente ação por sido compelido a pagar R$ 0000 (REAIS), referentes a multas decorrentes de infrações de trânsito vinculadas ao veículo TAL, placa XXX-0000, pleiteando sua restituição.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 tal valor correspondia a infrações de trânsito ocorridas em um momento anterior à data do leilão 00000 do DETRAN/UF.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que após adquirir o veículo na hasta pública foi compelido a pagar os valores sob pena de não transferir o veículo dentro do prazo legal de 30 dias, o que por sua vez incidiria na hipótese de incidência da multa prevista no Art. </w:t>
      </w:r>
      <w:hyperlink r:id="rId2" w:tgtFrame="Artigo 233 da Lei nº 9.503 de 23 de Setembro de 1997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233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" w:tgtFrame="Lei nº 9.503, de 23 de setembro de 1997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CTB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além da pontuação no prontuário do autor.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Não restou outra opção ao autor senão recorrer ao poder judiciário para ter seu dinheiro ressarcido, o que ensejou a presente 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DETRAN em sede de contestação alega ilegitimidade passiva, a regularidade do procedimento do DETRAN, não comprovação de danos morais, por fim requerendo a improcedência do pedido.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argumentos trazidos pelo DETRAN, não merecem prosperar conforme será demostrado a seguir.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INTEMPESTIVIDADE DA CONTESTAÇÃO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réu retirou os autos em carga na data de DIA/MÊS/ANO e devolveu os autos com a contestação na data de DIA/MÊS/ANO, o prazo da contestação findou-se na data de DIA/MÊS/ANO, portanto a contestação é intempestiva, nos moldes do Art. </w:t>
      </w:r>
      <w:hyperlink r:id="rId4" w:tgtFrame="Artigo 335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c/c 183 ambos do </w:t>
      </w:r>
      <w:hyperlink r:id="rId5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335. O réu poderá oferecer contestação, por petição, no prazo de 15 (quinze) dias, cujo termo inicial será a data: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183. A União, os Estados, o Distrito Federal, os Municípios e suas respectivas autarquias e fundações de direito público gozarão de prazo em dobro para todas as suas manifestações processuais, cuja contagem terá início a partir da intimação pessoal.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1o A intimação pessoal far-se-á por carga, remessa ou meio eletrônico.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Inclusive tal intempestividade foi arguida em sede de COBRANÇA DE AUTOS, retro, sendo assim requer-se a aplicação dos efeitos da revelia previstos no Art. </w:t>
      </w:r>
      <w:hyperlink r:id="rId6" w:tgtFrame="Artigo 344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344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7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requer também o desentranhamento da peça contestatória como consequência lógica.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LEGITIMIDADE PASSIVA DO DETRAN/UF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Alega o DETRAN/UF em sede de contestação ser parte ilegítima no processo, requerendo a extinção do feito, sem resolução de mérito, contudo o Regimento Interno do Departamento Estadual de Trânsito Decreto nº 51.612, DE 3 DE JULHO DE 2014, reza que compete a Coordenadoria de Leilões do Detran, adotar as providencias para possibilitar a transferência dos veículos arrematados com direito a circulação.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58. Compete à Coordenadoria de Leilões: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V - fornecer documento hábil e adotar providências para possibilitar a transferência dos veículos arrematados com direito à circulação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portaria nº 0000 de ANO, reza que é de competência da Divisão de Veículos do DETRAN efetuar a baixa de lançamentos de cunho administrativo, objeto de leilões de veículos promovidos pelo DETRAN/UF. BUCAR PORTARIA DO DETRAN DO ESTADO PARA CITAR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 xml:space="preserve">Cabe ressaltar que o DETRAN/UF confessa na contestação que é de sua competência a desvinculação dos débitos da moto, conforme trecho da contestação reproduzido ipsis litteris: 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se pode perceber o DETRAN/UF detém a competência para desvincular os débitos anteriores ao leilão, portanto é parte legitima para ocupar o polo passivo da presente 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IRREGULARIADE NO PROCEDIMENTO DO DETRAN/UF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Conforme a documentação juntada no processo foi provado que o DETRAN/UF tem competência para desvincular os débitos anteriores ao leilão, e não o fez, a melhor fundamentação está no Resp. 807.455 RS, no qual o DETRAN/UF já foi condenado a restituir valores referentes a caso semelhante, reza que o leilão de veículos do DETRAN/UF é forma de aquisição originaria da propriedade, sendo que o bem deve ser entregue livre de quaisquer ônus, pois os valores débitos anteriores sub-rogam-se ao preço da hasta, conforme bem demostrado na ementa do acordão abaixo.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TRIBUTÁRIO - ARREMATAÇÃO JUDICIAL DE VEÍCULO - DÉBITO DE IPVA - RESPONSABILIDADE TRIBUTÁRIA - </w:t>
      </w:r>
      <w:hyperlink r:id="rId8" w:tgtFrame="LEI Nº 5.172, DE 25 DE OUTUBRO DE 1966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CTN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ART. </w:t>
      </w:r>
      <w:hyperlink r:id="rId9" w:tgtFrame="Artigo 130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0" w:tgtFrame="Parágrafo 1 Artigo 130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PARÁGRAFO ÚNICO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 1. A arrematação de bem em hasta pública é considerada como aquisição originária, inexistindo relação jurídica entre o arrematante e o anterior proprietário dobem. 2. Os débitos anteriores à arrematação sub-rogam-se no preço da hasta. Aplicação do artigo </w:t>
      </w:r>
      <w:hyperlink r:id="rId11" w:tgtFrame="Artigo 130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2" w:tgtFrame="Parágrafo 1 Artigo 130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§ único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do </w:t>
      </w:r>
      <w:hyperlink r:id="rId13" w:tgtFrame="LEI Nº 5.172, DE 25 DE OUTUBRO DE 1966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CTN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em interpretação que se estende aos bens móveis e semoventes. 3. Por falta de prequestionamento, não se pode examinar a alegada violação ao disposto no art. </w:t>
      </w:r>
      <w:hyperlink r:id="rId14" w:tgtFrame="Artigo 131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131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5" w:tgtFrame="Parágrafo 2 Artigo 131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§ 2º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da Lei nº </w:t>
      </w:r>
      <w:hyperlink r:id="rId16" w:tgtFrame="Lei nº 9.503, de 23 de setembro de 1997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9.503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/97 (</w:t>
      </w:r>
      <w:hyperlink r:id="rId17" w:tgtFrame="Lei nº 9.503, de 23 de setembro de 1997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Trânsito Brasileiro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). 4. Recurso especial conhecido em parte e, nessa parte, não provido. RECURSO ESPECIAL Nº 807.455 - RS (2006/0002382-4) RELATORA: MINISTRA ELIANA CALMON RECORRENTE: DEPARTAMENTO ESTADUAL DE TRÂNSITO – DETRAN PROCURADOR: CRISTIAN PRADO E OUTRO (S) RECORRIDO: DELCI ROQUE SGANZERLA – ESPÓLIO REPR. POR: MARILENE ROSSETO SGANZERLA – INVENTARIANTE ADVOGADO: AIRTON LUIZ SGANZERLA E OUTRO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Existem outros julgados que já trataram do assunto, reconhecendo o leilão de veículos como aquisição originaria no âmbito do Tribunal de Justiça do Rio Grande do Sul.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APELAÇÃO CÍVEL. EMBARGOS À EXECUÇÃO. IPVA. LEILÃO JUDICIAL. EXECUÇÃO MOVIDA POR PARTICULAR. QUITAÇÃO DO DÉBITO TRIBUTÁRIO. INOCORRÊNCIA. COBRANÇA DA ANTIGA PROPRIETÁRIA. VIABILIDADE. A venda em leilão judicial importa na transferência do bem livre e desembaraçado em favor do arrematante, pois é modo de aquisição originária de propriedade. No caso, se a hasta pública se realizou em 08/06/2005, e o IPVA cobrado é do ano 2001 a 2005, é indubitável que o adquirente não pode ser responsabilizado pela quitação do crédito tributário pretérito. Assim, é a recorrente legítima para responder pelos valores em aberto, pois não se está, nitidamente, de cobrança que enseje o bis in idem. APELO DESPROVIDO. (Apelação Cível Nº 70063986780, Primeira Câmara Cível, Tribunal de Justiça do RS, Relator: Newton Luís Medeiros Fabrício, Julgado em 27/05/2015)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Trecho colacionado da sentença do Processo 091/3.14.0000083-6, proferida pela MM. Juíza Dra. Rosmeri Oesterreich Krüger da Vara Única da Comarca de Catuipe/RS, no qual o Detran fora condenado a restituir valores em situação idêntica.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No que diz com a penalidade de trânsito, pelo que colho dos autos, a multa de trânsito paga pelo autor, no valor de R$ 85,13 (fls. 20/21), foi cometida pelo proprietário anterior do veículo VW/Gol, 1.0, placa IPM-4321, ano 2008 e modelo 2009, cor vermelha, e autuada, também, em data anterior à apreensão do veículo adquirido pelo autor no leilão público realizado pela Receita Federal (fls. 20).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Acerca do tema, dispõem os §§ 6º e 7º do art. 29 do Decreto-Lei, com a redação dada pela Lei n. </w:t>
      </w:r>
      <w:hyperlink r:id="rId18" w:tgtFrame="Lei nº 12.350, de 20 de dezembro de 201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12.350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de 2010, in verbis: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6o Serão expedidos novos certificados de registro e licenciamento de veículos em favor de adquirente em licitação ou beneficiário da destinação de que trata este artigo, mediante a apresentação de comprovante da decisão que aplica a pena de perdimento em favor da União, ficando os veículos livres de multas, gravames, encargos, débitos fiscais e outras restrições financeiras e administrativas anteriores a tal decisão, não se aplicando ao caso o disposto nos arts. </w:t>
      </w:r>
      <w:hyperlink r:id="rId19" w:tgtFrame="Artigo 124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124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20" w:tgtFrame="Artigo 128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128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e </w:t>
      </w:r>
      <w:hyperlink r:id="rId21" w:tgtFrame="Artigo 134 da Lei nº 9.503 de 23 de Setembro de 1997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da Lei nº </w:t>
      </w:r>
      <w:hyperlink r:id="rId22" w:tgtFrame="Lei nº 9.503, de 23 de setembro de 1997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9.503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de 23 de setembro de 1997 (</w:t>
      </w:r>
      <w:hyperlink r:id="rId23" w:tgtFrame="Lei nº 9.503, de 23 de setembro de 1997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Código de Trânsito Brasileiro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7o As multas, gravames, encargos e débitos fiscais a que se refere o § 6o serão de responsabilidade do proprietário do veículo à época da prática da infração punida com o perdimento. Grifei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Assim, conforme previsão legal, a multa paga pelo autor, era de responsabilidade do proprietário do veículo à época da infração que foi punida com o perdimento do bem. Ainda, compulsando os documentos acostados aos autos, verifico que o veículo foi apreendido em DIA/MÊS/ANO (fl. 00), e a infração foi cometida em DIA/MÊS/ANO (fl. 00), portanto, quando o veículo ainda estava com o proprietário anterior.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Friso que, conforme dispositivo legal acima transcrito, os certificados de licenciamento do veículo em favor do adquirente em licitação ou leilão deverão ser expedidos, pelo órgão de trânsito, mediante a mera apresentação do comprovante da decisão que aplica a pena de perdimento em favor da União, e da guia de licitação que comprove a arrematação do veículo no leilão, ficando, em razão disso, os veículos livres de multas ou outros gravames anteriores a essa decisão, nos termos do art. 3º, inciso II da Portaria MF n. 100, de 22 de abril de 2002.”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Pelo acima explanado, o DETRAN/UF deve restituir os valores pagos, na forma exposta na petição inicial.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DANOS MORAIS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abalo emocional é presumível, e os incômodos e a frustração experimentados pelo autor estão demonstrados nos autos.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Cito, nesse sentido, ementa de acórdão das Turmas Recursais: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INDENIZATÓRIA. DANO MORAL E MATERIAL. VEÍCULO ARREMATADO EM LEILÃO DE AUTOMÓVEIS SINISTRADOS. DEMORA EXCESSIVA NA ENTREGA DE DOCUMENTO NECESSÁRIO À TRANSFERÊNCIA JUNTO AO DETRAN. IMPOSSIBILIDADE DE UTILIZAÇÃO DO VEÍCULO POR LONGO PERÍODO. PERTURBAÇÃO DA PAZ PSÍQUICA. DANO MORAL CARACTERIZADO. Aquisição de automóvel em leilão de salvados, vindo o comprador a ter impedida a transferência do bem até que resolvida pendência relativa à documentação necessária à transferência, o que veio a ocorrer somente quase três meses depois do prazo previsto no edital e cinco depois da compra, não obstante a insistência do autor e as várias providências por ele tomadas. Hipótese em que as agruras do negócio foram muito além do razoável, violando a paz psíquica da parte e justificando a compensação pelo dano moral evidenciado. Dano material pleiteado a título de compensação pela impossibilidade de uso do veículo, todavia, não demonstrado. Recurso parcialmente provido. Unânime. (Recurso Cível Nº 71001597384, Primeira Turma Recursal Cível, Turmas Recursais, Relator: João Pedro Cavalli Junior, Julgado em 15/05/2008).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relação aos danos morais, estes são evidentes uma vez que o autor foi forçado a pagar os valores das multas que outra pessoa cometeu, causando perturbação da paz psíquica, ademais não condenar o DETRAN/UF ao pagamento de indenização por danos morais é um incentivo a continuação desta pratica, uma vez que destro do universo de adquirentes de lotes de leilão o número de cidadãos que busca a restituição é mínimo, pelo própria perturbação da paz psíquica causada.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Sendo assim, merece o DETRAN/UF ser condenado a indenizar os danos morais nos termos da petição inicial.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 exposto, requer que Vossa Excelência se digne 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 Aplicar os efeitos da revelia disposto no artigo 344 e seguintes, do Código de Processo Cível, ante a intempestividade das razões contestatórias ofertadas pelo Réu.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 Determinar o desentranhamento da peça contestatória dos presentes autos.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Condenar o Réu, em todos os termos solicitados na inicial.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0" w:name="_Hlk482880653"/>
      <w:bookmarkStart w:id="1" w:name="_Hlk482881190"/>
      <w:bookmarkStart w:id="2" w:name="_Hlk482880653"/>
      <w:bookmarkStart w:id="3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4" w:name="_Hlk482880653"/>
      <w:bookmarkStart w:id="5" w:name="_Hlk482881190"/>
      <w:r>
        <w:rPr>
          <w:rFonts w:cs="Tahoma" w:ascii="Tahoma" w:hAnsi="Tahoma"/>
          <w:spacing w:val="2"/>
        </w:rPr>
        <w:t>Pede Deferimento.</w:t>
      </w:r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6" w:name="_GoBack"/>
      <w:bookmarkEnd w:id="6"/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24"/>
      <w:footerReference w:type="default" r:id="rId25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2102a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2102a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166f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166f3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218ce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c7a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166f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166f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2218c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598694/artigo-233-da-lei-n-9503-de-23-de-setembro-de-1997" TargetMode="External"/><Relationship Id="rId3" Type="http://schemas.openxmlformats.org/officeDocument/2006/relationships/hyperlink" Target="http://www.jusbrasil.com.br/legislacao/91797/c&#243;digo-de-tr&#226;nsito-brasileiro-lei-9503-97" TargetMode="External"/><Relationship Id="rId4" Type="http://schemas.openxmlformats.org/officeDocument/2006/relationships/hyperlink" Target="http://www.jusbrasil.com.br/topicos/28893534/artigo-335-da-lei-n-13105-de-16-de-marco-de-2015" TargetMode="External"/><Relationship Id="rId5" Type="http://schemas.openxmlformats.org/officeDocument/2006/relationships/hyperlink" Target="http://www.jusbrasil.com.br/legislacao/174276278/lei-13105-15" TargetMode="External"/><Relationship Id="rId6" Type="http://schemas.openxmlformats.org/officeDocument/2006/relationships/hyperlink" Target="http://www.jusbrasil.com.br/topicos/28893338/artigo-344-da-lei-n-13105-de-16-de-marco-de-2015" TargetMode="External"/><Relationship Id="rId7" Type="http://schemas.openxmlformats.org/officeDocument/2006/relationships/hyperlink" Target="http://www.jusbrasil.com.br/legislacao/174276278/lei-13105-15" TargetMode="External"/><Relationship Id="rId8" Type="http://schemas.openxmlformats.org/officeDocument/2006/relationships/hyperlink" Target="http://www.jusbrasil.com.br/legislacao/111984008/c&#243;digo-tribut&#225;rio-nacional-lei-5172-66" TargetMode="External"/><Relationship Id="rId9" Type="http://schemas.openxmlformats.org/officeDocument/2006/relationships/hyperlink" Target="http://www.jusbrasil.com.br/topicos/10574515/artigo-130-da-lei-n-5172-de-25-de-outubro-de-1966" TargetMode="External"/><Relationship Id="rId10" Type="http://schemas.openxmlformats.org/officeDocument/2006/relationships/hyperlink" Target="http://www.jusbrasil.com.br/topicos/10574477/par&#225;grafo-1-artigo-130-da-lei-n-5172-de-25-de-outubro-de-1966" TargetMode="External"/><Relationship Id="rId11" Type="http://schemas.openxmlformats.org/officeDocument/2006/relationships/hyperlink" Target="http://www.jusbrasil.com.br/topicos/10574515/artigo-130-da-lei-n-5172-de-25-de-outubro-de-1966" TargetMode="External"/><Relationship Id="rId12" Type="http://schemas.openxmlformats.org/officeDocument/2006/relationships/hyperlink" Target="http://www.jusbrasil.com.br/topicos/10574477/par&#225;grafo-1-artigo-130-da-lei-n-5172-de-25-de-outubro-de-1966" TargetMode="External"/><Relationship Id="rId13" Type="http://schemas.openxmlformats.org/officeDocument/2006/relationships/hyperlink" Target="http://www.jusbrasil.com.br/legislacao/111984008/c&#243;digo-tribut&#225;rio-nacional-lei-5172-66" TargetMode="External"/><Relationship Id="rId14" Type="http://schemas.openxmlformats.org/officeDocument/2006/relationships/hyperlink" Target="http://www.jusbrasil.com.br/topicos/10611558/artigo-131-da-lei-n-9503-de-23-de-setembro-de-1997" TargetMode="External"/><Relationship Id="rId15" Type="http://schemas.openxmlformats.org/officeDocument/2006/relationships/hyperlink" Target="http://www.jusbrasil.com.br/topicos/10611497/par&#225;grafo-2-artigo-131-da-lei-n-9503-de-23-de-setembro-de-1997" TargetMode="External"/><Relationship Id="rId16" Type="http://schemas.openxmlformats.org/officeDocument/2006/relationships/hyperlink" Target="http://www.jusbrasil.com.br/legislacao/91797/c&#243;digo-de-tr&#226;nsito-brasileiro-lei-9503-97" TargetMode="External"/><Relationship Id="rId17" Type="http://schemas.openxmlformats.org/officeDocument/2006/relationships/hyperlink" Target="http://www.jusbrasil.com.br/legislacao/91797/c&#243;digo-de-tr&#226;nsito-brasileiro-lei-9503-97" TargetMode="External"/><Relationship Id="rId18" Type="http://schemas.openxmlformats.org/officeDocument/2006/relationships/hyperlink" Target="http://www.jusbrasil.com.br/legislacao/1034310/lei-12350-10" TargetMode="External"/><Relationship Id="rId19" Type="http://schemas.openxmlformats.org/officeDocument/2006/relationships/hyperlink" Target="http://www.jusbrasil.com.br/topicos/10612516/artigo-124-da-lei-n-9503-de-23-de-setembro-de-1997" TargetMode="External"/><Relationship Id="rId20" Type="http://schemas.openxmlformats.org/officeDocument/2006/relationships/hyperlink" Target="http://www.jusbrasil.com.br/topicos/10611755/artigo-128-da-lei-n-9503-de-23-de-setembro-de-1997" TargetMode="External"/><Relationship Id="rId21" Type="http://schemas.openxmlformats.org/officeDocument/2006/relationships/hyperlink" Target="http://www.jusbrasil.com.br/topicos/10611319/artigo-134-da-lei-n-9503-de-23-de-setembro-de-1997" TargetMode="External"/><Relationship Id="rId22" Type="http://schemas.openxmlformats.org/officeDocument/2006/relationships/hyperlink" Target="http://www.jusbrasil.com.br/legislacao/91797/c&#243;digo-de-tr&#226;nsito-brasileiro-lei-9503-97" TargetMode="External"/><Relationship Id="rId23" Type="http://schemas.openxmlformats.org/officeDocument/2006/relationships/hyperlink" Target="http://www.jusbrasil.com.br/legislacao/91797/c&#243;digo-de-tr&#226;nsito-brasileiro-lei-9503-97" TargetMode="External"/><Relationship Id="rId24" Type="http://schemas.openxmlformats.org/officeDocument/2006/relationships/header" Target="header1.xm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LibreOffice/6.4.2.2$Windows_X86_64 LibreOffice_project/4e471d8c02c9c90f512f7f9ead8875b57fcb1ec3</Application>
  <Pages>9</Pages>
  <Words>1772</Words>
  <Characters>9440</Characters>
  <CharactersWithSpaces>11164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2017-05-27T21:21:00Z</dcterms:created>
  <dc:creator>bernardo lamenha</dc:creator>
  <dc:description/>
  <dc:language>pt-BR</dc:language>
  <cp:lastModifiedBy/>
  <dcterms:modified xsi:type="dcterms:W3CDTF">2020-04-14T02:29:07Z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