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MM.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w:t>
      </w:r>
      <w:r>
        <w:rPr>
          <w:rFonts w:cs="Tahoma" w:ascii="Tahoma" w:hAnsi="Tahoma"/>
          <w:b/>
          <w:bCs/>
          <w:color w:val="000000" w:themeColor="text1"/>
          <w:sz w:val="24"/>
          <w:szCs w:val="24"/>
          <w:lang w:val="en-US"/>
        </w:rPr>
        <w:t xml:space="preserve">VARA </w:t>
      </w:r>
      <w:r>
        <w:rPr>
          <w:rFonts w:cs="Tahoma" w:ascii="Tahoma" w:hAnsi="Tahoma"/>
          <w:b/>
          <w:bCs/>
          <w:color w:val="000000" w:themeColor="text1"/>
          <w:sz w:val="24"/>
          <w:szCs w:val="24"/>
          <w:lang w:val="cs-CZ"/>
        </w:rPr>
        <w:t xml:space="preserve">CÍVEL </w:t>
      </w:r>
      <w:r>
        <w:rPr>
          <w:rFonts w:cs="Tahoma" w:ascii="Tahoma" w:hAnsi="Tahoma"/>
          <w:b/>
          <w:bCs/>
          <w:color w:val="000000" w:themeColor="text1"/>
          <w:sz w:val="24"/>
          <w:szCs w:val="24"/>
          <w:lang w:val="en-US"/>
        </w:rPr>
        <w:t xml:space="preserve">DA COMARCA </w:t>
      </w:r>
      <w:r>
        <w:rPr>
          <w:rFonts w:cs="Tahoma" w:ascii="Tahoma" w:hAnsi="Tahoma"/>
          <w:b/>
          <w:bCs/>
          <w:color w:val="000000" w:themeColor="text1"/>
          <w:sz w:val="24"/>
          <w:szCs w:val="24"/>
          <w:lang w:val="cs-CZ"/>
        </w:rPr>
        <w:t>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Processo nº 00000000</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NOME DO CLIENTE</w:t>
      </w:r>
      <w:r>
        <w:rPr>
          <w:rFonts w:cs="Tahoma" w:ascii="Tahoma" w:hAnsi="Tahoma"/>
          <w:color w:val="000000" w:themeColor="text1"/>
          <w:sz w:val="24"/>
          <w:szCs w:val="24"/>
        </w:rPr>
        <w:t>, na condição de autor da demanda em epígrafe, devidamente qualificado nos autos e nestes representado por sua procuradora judicial que esta subscreve, com endereço profissional gravado no formulário, pede vênia a Vossa Excelência, sob a devida reverência, para ingressar com a presente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IMPUGNAÇÃO À CONTESTAÇÃO DA RÉ</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fulcro na legislação instrumental brasileira que rege os conflitos no âmbito do Direito Civil, demonstrando e combatendo as inconsistências que são facilmente identificadas na peça contestatória, conforme veremos na sequência.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DEMANDA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a demanda judicial em tela pretende o autor demonstrar a ilegalidade do contrato de empréstimo bancário, por ter a contratada (Ré) utilizado em garantia a ALIENAÇÃO FIDUCIÁRIA de que trata a Lei nº </w:t>
      </w:r>
      <w:hyperlink r:id="rId2"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 de 20/11/1997, sendo norma reservada aos negócios imobiliários, como bem afirmou e reiterou a demandada em sua Contestação.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Passemos, então, ao foco da questão.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IMPUGNAÇÃO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que pese o esforço da Ré na construção de uma dialética defensória convincente, nota-se prima facie, que a peça contestatória se encontra eivada de contradições e sofismas, induzindo o magistrado a atuar em conformidade com o </w:t>
      </w:r>
      <w:hyperlink r:id="rId3"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128 – O juiz decidirá a lide nos limites em que foi proposta, sendo-lhe defeso conhecer de questões não suscitadas, a cujo respeito a lei exige a iniciativa da parte.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Analisemos a peça contestatória em toda a sua extensão.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Primeira afirmação equivocada da Contestante: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contrato habitacional encontrava-se inadimplido desde DIA/MÊS/ANO, razão pela qual esta empresa solicitou ao Cartório de Registro de Imóveis a intimação do mutuário em virtude do não pagamento dos encargos em atraso (de maneira a providenciarmos o processo de consolidação da propriedade do imóvel). O destaque é nosso.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Quanto ao texto supratranscrito, impossível não constatar, de pronto, que a Contestante se reporta a OBJETO ALHEIO à contenda judicial, quando substitui CONTRATO DE EMPRÉSTIMO, por CONTRATO HABITACIONAL, com o provável intuito de convencer o intérprete sobre a legalidade da garantia regida pela Lei nº </w:t>
      </w:r>
      <w:hyperlink r:id="rId4"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Segunda assertiva vulnerável: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imóvel objeto do contrato foi dado em garantia fiduciária à requerida, para a efetivação da referida operação. O que é perfeitamente cabível, é o que preconiza a lei </w:t>
      </w:r>
      <w:hyperlink r:id="rId5"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 em seu art. </w:t>
      </w:r>
      <w:hyperlink r:id="rId6" w:tgtFrame="Artigo 17 da Lei nº 9.514 de 20 de Novembro de 1997">
        <w:r>
          <w:rPr>
            <w:rStyle w:val="LinkdaInternet"/>
            <w:rFonts w:cs="Tahoma" w:ascii="Tahoma" w:hAnsi="Tahoma"/>
            <w:color w:val="000000" w:themeColor="text1"/>
            <w:sz w:val="24"/>
            <w:szCs w:val="24"/>
            <w:u w:val="none"/>
          </w:rPr>
          <w:t>17</w:t>
        </w:r>
      </w:hyperlink>
      <w:r>
        <w:rPr>
          <w:rFonts w:cs="Tahoma" w:ascii="Tahoma" w:hAnsi="Tahoma"/>
          <w:color w:val="000000" w:themeColor="text1"/>
          <w:sz w:val="24"/>
          <w:szCs w:val="24"/>
        </w:rPr>
        <w:t>, </w:t>
      </w:r>
      <w:hyperlink r:id="rId7" w:tgtFrame="Inciso IV do Artigo 17 da Lei nº 9.514 de 20 de Novembro de 1997">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As operações de financiamento imobiliário em geral poderão ser garantidas por: IV – alienação fiduciária de coisa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razão dessa garantia, o imóvel constitui em direito real em favor do credor fiduciário, podendo este reclamar até mesmo a sua posse.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Convenhamos, Excelência. Basta uma análise perfunctória para verificarmos que as citações da Contestante são incompatíveis com os efeitos que pretende extrair dos mesmos.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Melhor dizendo: Cita-se uma norma jurídica que trata de FINANCIAMENTO IMOBILIÁRIO, com a pretensão de justificar a garantia utilizada pela ré em EMPRÉSTIMO PESSOAL, para despesas diversas, sem qualquer vinculação com a compra ou reforma de um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Terceira citação inconsistente: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autores por terem realizado a avença com esta instituição bancária, transferiu a esta, a propriedade a esta, a propriedade resolúvel de coisa imóvel. É o que dispõe a lei nº </w:t>
      </w:r>
      <w:hyperlink r:id="rId8"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 em seu art. </w:t>
      </w:r>
      <w:hyperlink r:id="rId9" w:tgtFrame="Artigo 22 da Lei nº 9.514 de 20 de Novembro de 1997">
        <w:r>
          <w:rPr>
            <w:rStyle w:val="LinkdaInternet"/>
            <w:rFonts w:cs="Tahoma" w:ascii="Tahoma" w:hAnsi="Tahoma"/>
            <w:color w:val="000000" w:themeColor="text1"/>
            <w:sz w:val="24"/>
            <w:szCs w:val="24"/>
            <w:u w:val="none"/>
          </w:rPr>
          <w:t>22</w:t>
        </w:r>
      </w:hyperlink>
      <w:r>
        <w:rPr>
          <w:rFonts w:cs="Tahoma" w:ascii="Tahoma" w:hAnsi="Tahoma"/>
          <w:color w:val="000000" w:themeColor="text1"/>
          <w:sz w:val="24"/>
          <w:szCs w:val="24"/>
        </w:rPr>
        <w:t>, caput.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alienação fiduciária regulada por esta lei é o negócio jurídico pelo qual o devedor, ou fiduciante, com o escopo de garantia, contrata a transferência ao credor, ou fiduciário, da propriedade resolúvel de coisa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percebe-se o autor só (resolveria o contrato), ora em questão, com o pagamento da dívida e seus encargos. Ratificando o entendimento é a lei nº </w:t>
      </w:r>
      <w:hyperlink r:id="rId10"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 em seu art. </w:t>
      </w:r>
      <w:hyperlink r:id="rId11" w:tgtFrame="Artigo 25 da Lei nº 9.514 de 20 de Novembro de 1997">
        <w:r>
          <w:rPr>
            <w:rStyle w:val="LinkdaInternet"/>
            <w:rFonts w:cs="Tahoma" w:ascii="Tahoma" w:hAnsi="Tahoma"/>
            <w:color w:val="000000" w:themeColor="text1"/>
            <w:sz w:val="24"/>
            <w:szCs w:val="24"/>
            <w:u w:val="none"/>
          </w:rPr>
          <w:t>25</w:t>
        </w:r>
      </w:hyperlink>
      <w:r>
        <w:rPr>
          <w:rFonts w:cs="Tahoma" w:ascii="Tahoma" w:hAnsi="Tahoma"/>
          <w:color w:val="000000" w:themeColor="text1"/>
          <w:sz w:val="24"/>
          <w:szCs w:val="24"/>
        </w:rPr>
        <w:t>, caput.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Pode até prescindir-se de conhecimento jurídico para entender que o discurso da Contestante não se aplica ao OBJETO DA LIDE, haja vista que os dispositivos por ela citados cumprem a regulação de um negócio imobiliário, ficando latente o concreto teor do contrato em discussão que dispõe sobre EMPRÉSTIMO PESSOAL.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Preservação da Boa-Fé Contratual – Princípio do Pacta Sunt Servanda.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contrato firmado entre DIA/MÊS/ANO e o demandante é um ato jurídico perfeito, celebrado com pálio nos princípios da autonomia da vontade, da obrigatoriedade da convenção, da boa-fé e nos requisitos solicitados pelo art. </w:t>
      </w:r>
      <w:hyperlink r:id="rId12" w:tgtFrame="Artigo 104 da Lei nº 10.406 de 10 de Janeiro de 2002">
        <w:r>
          <w:rPr>
            <w:rStyle w:val="LinkdaInternet"/>
            <w:rFonts w:cs="Tahoma" w:ascii="Tahoma" w:hAnsi="Tahoma"/>
            <w:color w:val="000000" w:themeColor="text1"/>
            <w:sz w:val="24"/>
            <w:szCs w:val="24"/>
            <w:u w:val="none"/>
          </w:rPr>
          <w:t>104</w:t>
        </w:r>
      </w:hyperlink>
      <w:r>
        <w:rPr>
          <w:rFonts w:cs="Tahoma" w:ascii="Tahoma" w:hAnsi="Tahoma"/>
          <w:color w:val="000000" w:themeColor="text1"/>
          <w:sz w:val="24"/>
          <w:szCs w:val="24"/>
        </w:rPr>
        <w:t> do </w:t>
      </w:r>
      <w:hyperlink r:id="rId13" w:tgtFrame="LEI No 10.406, DE 10 DE JANEIRO DE 2002.">
        <w:r>
          <w:rPr>
            <w:rStyle w:val="LinkdaInternet"/>
            <w:rFonts w:cs="Tahoma" w:ascii="Tahoma" w:hAnsi="Tahoma"/>
            <w:color w:val="000000" w:themeColor="text1"/>
            <w:sz w:val="24"/>
            <w:szCs w:val="24"/>
            <w:u w:val="none"/>
          </w:rPr>
          <w:t>Código Civil de 2002</w:t>
        </w:r>
      </w:hyperlink>
      <w:r>
        <w:rPr>
          <w:rFonts w:cs="Tahoma" w:ascii="Tahoma" w:hAnsi="Tahoma"/>
          <w:color w:val="000000" w:themeColor="text1"/>
          <w:sz w:val="24"/>
          <w:szCs w:val="24"/>
        </w:rPr>
        <w:t> (agente capaz, objeto lícito, possível, determinado ou determinável e forma prescrita ou não defesa em lei).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ter sido pactuado em aquiescência aos princípios e normas do ordenamento pátrio, o acordo/contrato, opera efeitos reconhecidos e tutelados pela ordem jurídica e constitui verdadeira norma jurídica, conforme demonstra o brocardo “pacta sunt servanda”, isto é, o contrato é lei entre as partes. Se assim não fosse haveria total instabilidade nas relações jurídicas. Ressalta-se, por oportuno, que há declaração de aquiescência a todas as cláusulas contratuais.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São indubitavelmente sofismáveis, no caso concreto, as referências da Contestante, acima transcritas, dispondo sobre: BOA-FÉ, ATO JURÍDICO PERFEITO, FORMA NÃO DEFESA EM LEI E PACTO CONSUMADO DE ACORDO COM OS PRINCÍPIOS E NORMAS DO ORDENAMENTO PÁTRIO.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efeito, a inobservância da Lei nº </w:t>
      </w:r>
      <w:hyperlink r:id="rId14"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 quanto à sua aplicação exclusiva a NEGÓCIOS IMOBILIÁRIOS, fulmina a tese de respeito ao ordenamento pátrio, ao tempo que desvela a ilegalidade presente nas cláusulas processuais do EMPRÉSTIMO PESSOAL, que foi garantido pelo instituto da ALIENAÇÃO FIDUCIÁRIA.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Subestima-se a inteligência dos magistrados com uma contestação que tenta socorrer-se de BOA-FÉ e de ATO JURÍDICO PERFEITO, em defesa de um contrato que viola a legislação brasileira e, por isso mesmo, configura um ATO INJURÍDICO, sem chance de merecer o adjetivo “PERFEITO”.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que se refere ao vetusto brocardo latino “Pacta Sunt Servanda”, serve este, no contexto da lide, apenas como peça ornamental, sem utilidade processual concreta, na medida em que sua aplicação depende, obrigatoriamente, da presença de um ato jurídico perfeito, não sendo esta a hipótese do contrato em discussão.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Relativamente ao art. </w:t>
      </w:r>
      <w:hyperlink r:id="rId15" w:tgtFrame="Artigo 267 da Lei nº 5.869 de 11 de Janeiro de 1973">
        <w:r>
          <w:rPr>
            <w:rStyle w:val="LinkdaInternet"/>
            <w:rFonts w:cs="Tahoma" w:ascii="Tahoma" w:hAnsi="Tahoma"/>
            <w:color w:val="000000" w:themeColor="text1"/>
            <w:sz w:val="24"/>
            <w:szCs w:val="24"/>
            <w:u w:val="none"/>
          </w:rPr>
          <w:t>267</w:t>
        </w:r>
      </w:hyperlink>
      <w:r>
        <w:rPr>
          <w:rFonts w:cs="Tahoma" w:ascii="Tahoma" w:hAnsi="Tahoma"/>
          <w:color w:val="000000" w:themeColor="text1"/>
          <w:sz w:val="24"/>
          <w:szCs w:val="24"/>
        </w:rPr>
        <w:t>, </w:t>
      </w:r>
      <w:hyperlink r:id="rId16" w:tgtFrame="Inciso IV do Artigo 267 da Lei nº 5.869 de 11 de Janeiro de 1973">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N</w:t>
      </w:r>
      <w:hyperlink r:id="rId17"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irregularidade contratual exaustivamente comentada, com a qual se comprova a pretensão da Contestante à margem da lei, legitima a iniciativa do autor/impugnante contra ato danoso ao direito de ter um EMPRÉSTIMO PESSOAL garantido por meios convencionais, que não incluem as regras insertas na Lei nº </w:t>
      </w:r>
      <w:hyperlink r:id="rId18"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 que compromete o imóvel onde vive com sua família.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não há que se cogitar da ausência de pressupostos de </w:t>
      </w:r>
      <w:hyperlink r:id="rId19" w:tgtFrame="CONSTITUIÇÃO DA REPÚBLICA FEDERATIVA DO BRASIL DE 1988">
        <w:r>
          <w:rPr>
            <w:rStyle w:val="LinkdaInternet"/>
            <w:rFonts w:cs="Tahoma" w:ascii="Tahoma" w:hAnsi="Tahoma"/>
            <w:color w:val="000000" w:themeColor="text1"/>
            <w:sz w:val="24"/>
            <w:szCs w:val="24"/>
            <w:u w:val="none"/>
          </w:rPr>
          <w:t>constituição</w:t>
        </w:r>
      </w:hyperlink>
      <w:r>
        <w:rPr>
          <w:rFonts w:cs="Tahoma" w:ascii="Tahoma" w:hAnsi="Tahoma"/>
          <w:color w:val="000000" w:themeColor="text1"/>
          <w:sz w:val="24"/>
          <w:szCs w:val="24"/>
        </w:rPr>
        <w:t> e de desenvolvimento válido e regular do processo, como pretende a Contestante.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há razão para extinção do processo sem resolução de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CONCLUSÃO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contestante não conseguiu enfrentar a essência processual, no que tange ao fato de aplicar, INDEVIDAMENTE, a Lei nº </w:t>
      </w:r>
      <w:hyperlink r:id="rId20"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 para garantir EMPRÉSTIMO PESSOAL através de ALIENAÇÃO FIDUCIÁRIA, esta reservada aos negócios imobiliários.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sendo assim, deixou de cumprir o disposto no art. </w:t>
      </w:r>
      <w:hyperlink r:id="rId21" w:tgtFrame="Artigo 333 da Lei nº 5.869 de 11 de Janeiro de 1973">
        <w:r>
          <w:rPr>
            <w:rStyle w:val="LinkdaInternet"/>
            <w:rFonts w:cs="Tahoma" w:ascii="Tahoma" w:hAnsi="Tahoma"/>
            <w:color w:val="000000" w:themeColor="text1"/>
            <w:sz w:val="24"/>
            <w:szCs w:val="24"/>
            <w:u w:val="none"/>
          </w:rPr>
          <w:t>333</w:t>
        </w:r>
      </w:hyperlink>
      <w:r>
        <w:rPr>
          <w:rFonts w:cs="Tahoma" w:ascii="Tahoma" w:hAnsi="Tahoma"/>
          <w:color w:val="000000" w:themeColor="text1"/>
          <w:sz w:val="24"/>
          <w:szCs w:val="24"/>
        </w:rPr>
        <w:t>, inciso </w:t>
      </w:r>
      <w:hyperlink r:id="rId22" w:tgtFrame="Inciso II do Artigo 333 da Lei nº 5.869 de 11 de Janeiro de 1973">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do </w:t>
      </w:r>
      <w:hyperlink r:id="rId23"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quanto à prova de fato impeditivo, modificativo ou extintivo do direito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Eminente Juiz:</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tudo que foi expendido na presente Impugnação, vimos requerer a Vossa Excelência que se digne 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Acolher a presente peça para julgamento do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Declarar nulas, ex tunc, as cláusulas do Contrato de Empréstimo bancário que tratam de garantia através da Lei nº </w:t>
      </w:r>
      <w:hyperlink r:id="rId24"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Facultar à Ré, na condição de Instituição Financeira credora, a Novação da operação bancária, caso assim pretenda, valendo-se de garantia compatível com o tipo de negócio bancário realizado;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Homologar as amortizações do empréstimo já efetivadas pelo autor/impugnante;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Determinar a reversão do processo de consolidação efetuado com base na Lei </w:t>
      </w:r>
      <w:hyperlink r:id="rId25" w:tgtFrame="Lei nº 9.514, de 20 de novembro de 1997.">
        <w:r>
          <w:rPr>
            <w:rStyle w:val="LinkdaInternet"/>
            <w:rFonts w:cs="Tahoma" w:ascii="Tahoma" w:hAnsi="Tahoma"/>
            <w:color w:val="000000" w:themeColor="text1"/>
            <w:sz w:val="24"/>
            <w:szCs w:val="24"/>
            <w:u w:val="none"/>
          </w:rPr>
          <w:t>9.514</w:t>
        </w:r>
      </w:hyperlink>
      <w:r>
        <w:rPr>
          <w:rFonts w:cs="Tahoma" w:ascii="Tahoma" w:hAnsi="Tahoma"/>
          <w:color w:val="000000" w:themeColor="text1"/>
          <w:sz w:val="24"/>
          <w:szCs w:val="24"/>
        </w:rPr>
        <w:t>/97 e dos efeitos correspondentes;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Que sejam acolhidas todas as provas previstas na legislação de regência.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Que seja imputado à Ré o ônus processual de praxe, observando-se o disposto no art. </w:t>
      </w:r>
      <w:hyperlink r:id="rId26" w:tgtFrame="Artigo 20 da Lei nº 5.869 de 11 de Janeiro de 1973">
        <w:r>
          <w:rPr>
            <w:rStyle w:val="LinkdaInternet"/>
            <w:rFonts w:cs="Tahoma" w:ascii="Tahoma" w:hAnsi="Tahoma"/>
            <w:color w:val="000000" w:themeColor="text1"/>
            <w:sz w:val="24"/>
            <w:szCs w:val="24"/>
            <w:u w:val="none"/>
          </w:rPr>
          <w:t>20</w:t>
        </w:r>
      </w:hyperlink>
      <w:r>
        <w:rPr>
          <w:rFonts w:cs="Tahoma" w:ascii="Tahoma" w:hAnsi="Tahoma"/>
          <w:color w:val="000000" w:themeColor="text1"/>
          <w:sz w:val="24"/>
          <w:szCs w:val="24"/>
        </w:rPr>
        <w:t>, </w:t>
      </w:r>
      <w:hyperlink r:id="rId27" w:tgtFrame="Parágrafo 4 Artigo 20 da Lei nº 5.869 de 11 de Janeiro de 1973">
        <w:r>
          <w:rPr>
            <w:rStyle w:val="LinkdaInternet"/>
            <w:rFonts w:cs="Tahoma" w:ascii="Tahoma" w:hAnsi="Tahoma"/>
            <w:color w:val="000000" w:themeColor="text1"/>
            <w:sz w:val="24"/>
            <w:szCs w:val="24"/>
            <w:u w:val="none"/>
          </w:rPr>
          <w:t>§ 4º</w:t>
        </w:r>
      </w:hyperlink>
      <w:r>
        <w:rPr>
          <w:rFonts w:cs="Tahoma" w:ascii="Tahoma" w:hAnsi="Tahoma"/>
          <w:color w:val="000000" w:themeColor="text1"/>
          <w:sz w:val="24"/>
          <w:szCs w:val="24"/>
        </w:rPr>
        <w:t> do N</w:t>
      </w:r>
      <w:hyperlink r:id="rId28"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1190"/>
      <w:bookmarkStart w:id="1"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2" w:name="_Hlk482881190"/>
      <w:bookmarkStart w:id="3" w:name="_GoBack"/>
      <w:bookmarkEnd w:id="3"/>
      <w:r>
        <w:rPr>
          <w:rFonts w:cs="Tahoma" w:ascii="Tahoma" w:hAnsi="Tahoma"/>
          <w:spacing w:val="2"/>
        </w:rPr>
        <w:t>Pede Deferimento.</w:t>
      </w:r>
      <w:bookmarkEnd w:id="2"/>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4" w:name="_Hlk482880653"/>
      <w:bookmarkStart w:id="5" w:name="_Hlk482880653"/>
      <w:bookmarkEnd w:id="5"/>
    </w:p>
    <w:p>
      <w:pPr>
        <w:pStyle w:val="Normal"/>
        <w:spacing w:before="0" w:after="160"/>
        <w:rPr>
          <w:rFonts w:ascii="Tahoma" w:hAnsi="Tahoma" w:cs="Tahoma"/>
          <w:color w:val="000000" w:themeColor="text1"/>
          <w:sz w:val="24"/>
          <w:szCs w:val="24"/>
        </w:rPr>
      </w:pPr>
      <w:r>
        <w:rPr/>
      </w:r>
    </w:p>
    <w:sectPr>
      <w:headerReference w:type="default" r:id="rId29"/>
      <w:footerReference w:type="default" r:id="rId3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c6799d"/>
    <w:rPr>
      <w:color w:val="0563C1" w:themeColor="hyperlink"/>
      <w:u w:val="single"/>
    </w:rPr>
  </w:style>
  <w:style w:type="character" w:styleId="Meno1" w:customStyle="1">
    <w:name w:val="Menção1"/>
    <w:basedOn w:val="DefaultParagraphFont"/>
    <w:uiPriority w:val="99"/>
    <w:semiHidden/>
    <w:unhideWhenUsed/>
    <w:qFormat/>
    <w:rsid w:val="00c6799d"/>
    <w:rPr>
      <w:color w:val="2B579A"/>
      <w:shd w:fill="E6E6E6" w:val="clear"/>
    </w:rPr>
  </w:style>
  <w:style w:type="character" w:styleId="CabealhoChar" w:customStyle="1">
    <w:name w:val="Cabeçalho Char"/>
    <w:basedOn w:val="DefaultParagraphFont"/>
    <w:link w:val="Cabealho"/>
    <w:uiPriority w:val="99"/>
    <w:qFormat/>
    <w:rsid w:val="006867ae"/>
    <w:rPr/>
  </w:style>
  <w:style w:type="character" w:styleId="RodapChar" w:customStyle="1">
    <w:name w:val="Rodapé Char"/>
    <w:basedOn w:val="DefaultParagraphFont"/>
    <w:link w:val="Rodap"/>
    <w:uiPriority w:val="99"/>
    <w:qFormat/>
    <w:rsid w:val="006867ae"/>
    <w:rPr/>
  </w:style>
  <w:style w:type="character" w:styleId="CitaoIntensaChar" w:customStyle="1">
    <w:name w:val="Citação Intensa Char"/>
    <w:basedOn w:val="DefaultParagraphFont"/>
    <w:link w:val="CitaoIntensa"/>
    <w:uiPriority w:val="30"/>
    <w:qFormat/>
    <w:rsid w:val="0008335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b22cec"/>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867a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867ae"/>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83354"/>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Paragraph">
    <w:name w:val="List Paragraph"/>
    <w:basedOn w:val="Normal"/>
    <w:uiPriority w:val="34"/>
    <w:qFormat/>
    <w:rsid w:val="00083354"/>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34889/lei-9514-97"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legislacao/1034889/lei-9514-97" TargetMode="External"/><Relationship Id="rId5" Type="http://schemas.openxmlformats.org/officeDocument/2006/relationships/hyperlink" Target="http://www.jusbrasil.com.br/legislacao/1034889/lei-9514-97" TargetMode="External"/><Relationship Id="rId6" Type="http://schemas.openxmlformats.org/officeDocument/2006/relationships/hyperlink" Target="http://www.jusbrasil.com.br/topicos/11309475/artigo-17-da-lei-n-9514-de-20-de-novembro-de-1997" TargetMode="External"/><Relationship Id="rId7" Type="http://schemas.openxmlformats.org/officeDocument/2006/relationships/hyperlink" Target="http://www.jusbrasil.com.br/topicos/11309339/inciso-iv-do-artigo-17-da-lei-n-9514-de-20-de-novembro-de-1997" TargetMode="External"/><Relationship Id="rId8" Type="http://schemas.openxmlformats.org/officeDocument/2006/relationships/hyperlink" Target="http://www.jusbrasil.com.br/legislacao/1034889/lei-9514-97" TargetMode="External"/><Relationship Id="rId9" Type="http://schemas.openxmlformats.org/officeDocument/2006/relationships/hyperlink" Target="http://www.jusbrasil.com.br/topicos/11308696/artigo-22-da-lei-n-9514-de-20-de-novembro-de-1997" TargetMode="External"/><Relationship Id="rId10" Type="http://schemas.openxmlformats.org/officeDocument/2006/relationships/hyperlink" Target="http://www.jusbrasil.com.br/legislacao/1034889/lei-9514-97" TargetMode="External"/><Relationship Id="rId11" Type="http://schemas.openxmlformats.org/officeDocument/2006/relationships/hyperlink" Target="http://www.jusbrasil.com.br/topicos/11308185/artigo-25-da-lei-n-9514-de-20-de-novembro-de-1997" TargetMode="External"/><Relationship Id="rId12" Type="http://schemas.openxmlformats.org/officeDocument/2006/relationships/hyperlink" Target="http://www.jusbrasil.com.br/topicos/10723240/artigo-104-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legislacao/1034889/lei-9514-97" TargetMode="External"/><Relationship Id="rId15" Type="http://schemas.openxmlformats.org/officeDocument/2006/relationships/hyperlink" Target="http://www.jusbrasil.com.br/topicos/10713365/artigo-267-da-lei-n-5869-de-11-de-janeiro-de-1973" TargetMode="External"/><Relationship Id="rId16" Type="http://schemas.openxmlformats.org/officeDocument/2006/relationships/hyperlink" Target="http://www.jusbrasil.com.br/topicos/10713217/inciso-iv-do-artigo-267-da-lei-n-5869-de-11-de-janeiro-de-1973" TargetMode="External"/><Relationship Id="rId17" Type="http://schemas.openxmlformats.org/officeDocument/2006/relationships/hyperlink" Target="http://www.jusbrasil.com.br/legislacao/91735/c&#243;digo-processo-civil-lei-5869-73" TargetMode="External"/><Relationship Id="rId18" Type="http://schemas.openxmlformats.org/officeDocument/2006/relationships/hyperlink" Target="http://www.jusbrasil.com.br/legislacao/1034889/lei-9514-97" TargetMode="External"/><Relationship Id="rId19" Type="http://schemas.openxmlformats.org/officeDocument/2006/relationships/hyperlink" Target="http://www.jusbrasil.com.br/legislacao/188546065/constitui&#231;&#227;o-federal-constitui&#231;&#227;o-da-republica-federativa-do-brasil-1988" TargetMode="External"/><Relationship Id="rId20" Type="http://schemas.openxmlformats.org/officeDocument/2006/relationships/hyperlink" Target="http://www.jusbrasil.com.br/legislacao/1034889/lei-9514-97" TargetMode="External"/><Relationship Id="rId21" Type="http://schemas.openxmlformats.org/officeDocument/2006/relationships/hyperlink" Target="http://www.jusbrasil.com.br/topicos/10704289/artigo-333-da-lei-n-5869-de-11-de-janeiro-de-1973" TargetMode="External"/><Relationship Id="rId22" Type="http://schemas.openxmlformats.org/officeDocument/2006/relationships/hyperlink" Target="http://www.jusbrasil.com.br/topicos/10704205/inciso-ii-do-artigo-333-da-lei-n-5869-de-11-de-janeiro-de-1973" TargetMode="External"/><Relationship Id="rId23" Type="http://schemas.openxmlformats.org/officeDocument/2006/relationships/hyperlink" Target="http://www.jusbrasil.com.br/legislacao/91735/c&#243;digo-processo-civil-lei-5869-73" TargetMode="External"/><Relationship Id="rId24" Type="http://schemas.openxmlformats.org/officeDocument/2006/relationships/hyperlink" Target="http://www.jusbrasil.com.br/legislacao/1034889/lei-9514-97" TargetMode="External"/><Relationship Id="rId25" Type="http://schemas.openxmlformats.org/officeDocument/2006/relationships/hyperlink" Target="http://www.jusbrasil.com.br/legislacao/1034889/lei-9514-97" TargetMode="External"/><Relationship Id="rId26" Type="http://schemas.openxmlformats.org/officeDocument/2006/relationships/hyperlink" Target="http://www.jusbrasil.com.br/topicos/10736397/artigo-20-da-lei-n-5869-de-11-de-janeiro-de-1973" TargetMode="External"/><Relationship Id="rId27" Type="http://schemas.openxmlformats.org/officeDocument/2006/relationships/hyperlink" Target="http://www.jusbrasil.com.br/topicos/10736147/par&#225;grafo-4-artigo-20-da-lei-n-5869-de-11-de-janeiro-de-1973" TargetMode="External"/><Relationship Id="rId28" Type="http://schemas.openxmlformats.org/officeDocument/2006/relationships/hyperlink" Target="http://www.jusbrasil.com.br/legislacao/91735/c&#243;digo-processo-civil-lei-5869-73"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8</Pages>
  <Words>1255</Words>
  <Characters>6847</Characters>
  <CharactersWithSpaces>8051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2017-05-27T22:48:00Z</dcterms:created>
  <dc:creator>bernardo lamenha</dc:creator>
  <dc:description/>
  <dc:language>pt-BR</dc:language>
  <cp:lastModifiedBy/>
  <dcterms:modified xsi:type="dcterms:W3CDTF">2020-04-14T02:28:29Z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