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DA SEÇÃO JUDICIÁRIA DA 00ª VARA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PROCESSO Nº 000000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483244742"/>
      <w:bookmarkStart w:id="1" w:name="_Hlk483244742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CIDADE/UF</w:t>
      </w:r>
      <w:bookmarkEnd w:id="2"/>
      <w:r>
        <w:rPr>
          <w:rFonts w:cs="Tahoma" w:ascii="Tahoma" w:hAnsi="Tahoma"/>
          <w:sz w:val="24"/>
          <w:szCs w:val="24"/>
        </w:rPr>
        <w:t xml:space="preserve">, </w:t>
      </w:r>
      <w:bookmarkEnd w:id="1"/>
      <w:r>
        <w:rPr>
          <w:rFonts w:cs="Tahoma" w:ascii="Tahoma" w:hAnsi="Tahoma"/>
          <w:sz w:val="24"/>
          <w:szCs w:val="24"/>
        </w:rPr>
        <w:t>vem respeitosamente perante a Vossa Excelência propor:</w:t>
      </w:r>
      <w:bookmarkStart w:id="3" w:name="_Hlk482884762"/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EXCEÇÃO DE PRÉ-EXECUTIVIDADE</w:t>
      </w:r>
      <w:bookmarkStart w:id="4" w:name="_GoBack"/>
      <w:bookmarkEnd w:id="4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que vem intentar FULANO DE TAL, devidamente qualificado nos autos, através do seu procurador e advogado, identificado in fine, com endereço profissional gravado no formulário, onde recebe intimações de estilo, ao amparo do art. 5º, LV, da Carta Constitucional e demais disposições legais aplicáveis à espécie, tendo por escopo o saneamento processual, com exclusão do seu nome, na condição de sujeito passivo da obrigação tributária e da execução fiscal, pelas razões que se fazem translúcidas sob a ótica das circunstâncias fáticas e jurídicas, consoante revelação extraída do contexto processual em comento, rogando a Vossa Excelência que venha acolher a presente medida, a salvo do procedimento de garantia do juízo, como sói acontecer em casos símiles admitidos e providos pelo Superior Tribunal de Justiça, como bem demonstra a vasta jurisprudência da respeitável Corte.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 CABIMENTO DA MEDIDA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Prodigalíssima se apresenta a Jurisprudência do Colendo Superior Tribunal de Justiça, alicerçando a tese de que o remédio processual para afastar os efeitos danosos da execução irregular, tem, na Exceção de Pré-Executividade, o necessário e providencial instrumento de contenção dos procedimentos inócuos e dos transtornos que poderiam ser causados ao executado, como também ao Poder Judiciário, se viesse a prosperar a malsinada execução.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não se afigura justa, tampouco motivada, a execução fiscal direcionada a quem se encontra alheio à relação jurídica processual e que, ipso facto, não pode e não deve responder por qualquer repercussão ou consectário financeiro.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Jungido à vontade da lei, o Poder Público tem sua ação delimitada pelos princípios constitucionais da Legalidade e da Moralidade, faltando-lhe razão para atingir o patrimônio do cidadão, fora do devido processo legal, incluindo-se, forçosamente, neste contexto, a questão da legitimidade das partes envolvidas.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Estado deve estar, invariavelmente, a serviço do interesse público, nos limites da lei, em cujo âmbito não existe espaço para arbitrariedades ou desvios de conduta.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Superior Tribunal de Justiça coube, dentre outras do mesmo naipe, a escorreita compreensão: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 matérias passíveis de ser alegadas em exceção de pré-executividade não são somente as de ordem pública, mas também os fatos modificativos ou extintivos do direito do exequente, desde que comprovados de plano, sem necessidade de dilação probatória.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Os sócios (diretores, gerentes ou representantes da pessoa jurídica) somente são pessoalmente responsáveis, por substituição, pelos créditos correspondentes a obrigações tributárias, quando comprovada a dissolução irregular da sociedade, a prática de ato ou fato eivado de excesso de poderes, ou a infração de lei, contrato social ou estatuto.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Forçoso concluir, ante as evidências jurisprudenciais, que a exceção de pré-executividade tem o devido cabimento, quando se trata de socorrer o cidadão ameaçado por uma execução fiscal extravagante, que não se coaduna com o ordenamento jurídico vigente.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DA RELAÇÃO JURÍDICO-PROCESSUAL: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impetrante já não é sócio da pessoa jurídica autuada pelo INSS desde DIA/MÊS/ANO (doc. anexo) e, se o fosse, não estaria incurso no art. 000000 do </w:t>
      </w:r>
      <w:hyperlink r:id="rId2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sz w:val="24"/>
          <w:szCs w:val="24"/>
        </w:rPr>
        <w:t>, por ser este um fato que o próprio exequente não alega e muito menos comprova.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JURISPRUDÊNCIA DO STJ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mero inadimplemento da obrigação de pagar tributos não constitui infração legal capaz de ensejar a responsabilidade prevista no art. </w:t>
      </w:r>
      <w:hyperlink r:id="rId3" w:tgtFrame="Artigo 135 da Lei nº 5.172 de 25 de Outubro de 1966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135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4" w:tgtFrame="Inciso III do Artigo 135 da Lei nº 5.172 de 25 de Outubro de 1966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5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que se viabilize o redirecionamento da execução é necessário que a respectiva petição descreva, como causa para redirecionar, uma das situações caracterizadoras da responsabilidade subsidiária do terceiro pela dívida do executado, o que não se admite – e enseja desde logo o indeferimento da pretensão – é que o redirecionamento tenha como causa de pedir uma situação que, nem em tese, acarreta a responsabilidade subsidiária do terceiro requerido.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a Jurisprudência do STJ, a simples falta de pagamento do tributo não configura, por si só, nem em tese, situação que acarreta a responsabilidade subsidiária dos sócios.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Noutra vertente, devemos enfrentar o entendimento de alguns julgadores, no sentido de que a simples inclusão do nome do sócio na Certidão de Dívida Ativa tem o condão de impor a estes, ao arrepio do art. 0000 do </w:t>
      </w:r>
      <w:hyperlink r:id="rId6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sz w:val="24"/>
          <w:szCs w:val="24"/>
        </w:rPr>
        <w:t>, a responsabilidade solidária ou subsidiária.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Ao dispor sobre a inclusão dos corresponsáveis, no Termo de Inscrição e também na Certidão de Dívida Ativa, através do seu art. 000, §§ 00, I e 0000, A </w:t>
      </w:r>
      <w:hyperlink r:id="rId7" w:tgtFrame="Lei no 6.830, de 22 de setembro de 198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Lei de Execução Fiscal</w:t>
        </w:r>
      </w:hyperlink>
      <w:r>
        <w:rPr>
          <w:rFonts w:cs="Tahoma" w:ascii="Tahoma" w:hAnsi="Tahoma"/>
          <w:sz w:val="24"/>
          <w:szCs w:val="24"/>
        </w:rPr>
        <w:t> (0000), dentro de suas limitações finalísticas, como norma processual, realmente não nomeou os sócios das empresas como corresponsáveis por dívidas tributárias, como tenta interpretar, pro domo sua, a Fazenda Pública.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sujeito passivo da obrigação tributária (direto ou indireto) deve ser definido, sem exceção, por lei complementar, ex vi do art. 00000, ‘a’, da Carta de 1988.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propósito, tomemos disposições do </w:t>
      </w:r>
      <w:hyperlink r:id="rId8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sz w:val="24"/>
          <w:szCs w:val="24"/>
        </w:rPr>
        <w:t>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121. Sujeito passivo da obrigação principal é a pessoa obrigada ao pagamento de tributo ou penalidade pecuniária.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único. O sujeito passivo da obrigação principal diz-se: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Contribuinte, quando tenha relação pessoal e direta com a situação que constitua respectivo fato gerador;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II - Responsável, quando, sem revestir a condição de contribuinte, sua obrigação decorra de disposição expressa de lei. (o destaque é nosso)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Basta uma rápida consulta ao inciso 00 do art. 00, acima, para que se tenha convicção de que a condição de “responsável” por obrigação tributária exige previsão legal (stricto sensu), sem a qual se apresenta inócua a inclusão do nome de corresponsáveis na Certidão de Dívida Ativa. A Certidão não supre a ausência de lei.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ser contundente, necessária e pertinente, voltemos à Jurisprudência do STJ: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1ª Seção do STJ, no julgamento do REsp 717.717 / SP, Min. José Delgado, sessão de 28.09.2005, consagrou o entendimento de que, mesmo em se tratando de débitos para com a Seguridade Social, a responsabilidade pessoal dos sócios das sociedades por quotas de responsabilidade limitada, prevista no art. </w:t>
      </w:r>
      <w:hyperlink r:id="rId9" w:tgtFrame="Artigo 13 da Lei nº 8.620 de 05 de Janeiro de 1993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da Lei </w:t>
      </w:r>
      <w:hyperlink r:id="rId10" w:tgtFrame="Lei nº 8.620, de 5 de janeiro de 1993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8.620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/93, só existe quando presentes as condições estabelecidas no art. </w:t>
      </w:r>
      <w:hyperlink r:id="rId11" w:tgtFrame="Artigo 135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135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 </w:t>
      </w:r>
      <w:hyperlink r:id="rId12" w:tgtFrame="Inciso III do Artigo 135 da Lei nº 5.172 de 25 de Outubro de 1966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III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do </w:t>
      </w:r>
      <w:hyperlink r:id="rId13" w:tgtFrame="LEI Nº 5.172, DE 25 DE OUTUBRO DE 1966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CTN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Para que se viabilize a responsabilidade patrimonial do sócio-gerente na execução fiscal, na sistemática do art. </w:t>
      </w:r>
      <w:hyperlink r:id="rId14" w:tgtFrame="Artigo 135 da Lei nº 5.172 de 25 de Outubro de 1966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135</w:t>
        </w:r>
      </w:hyperlink>
      <w:r>
        <w:rPr>
          <w:rFonts w:cs="Tahoma" w:ascii="Tahoma" w:hAnsi="Tahoma"/>
          <w:sz w:val="24"/>
          <w:szCs w:val="24"/>
        </w:rPr>
        <w:t>, </w:t>
      </w:r>
      <w:hyperlink r:id="rId15" w:tgtFrame="Inciso III do Artigo 135 da Lei nº 5.172 de 25 de Outubro de 1966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sz w:val="24"/>
          <w:szCs w:val="24"/>
        </w:rPr>
        <w:t>, do </w:t>
      </w:r>
      <w:hyperlink r:id="rId16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sz w:val="24"/>
          <w:szCs w:val="24"/>
        </w:rPr>
        <w:t>, é indispensável que esteja presente uma das situações caracterizadoras da responsabilidade subsidiária do terceiro pela dívida do executado.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Segundo a jurisprudência do STJ, a simples falta de pagamento do tributo não configura, por si só, nem em tese, situação que acarreta a responsabilidade subsidiária dos sócios.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preciso entender que a reiterada manifestação do STJ sobre a questão da solidariedade ou responsabilidade subsidiária, tem o propósito de conter a aplicação simplista que o Fisco costuma fazer do art. 000, do </w:t>
      </w:r>
      <w:hyperlink r:id="rId17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CTN</w:t>
        </w:r>
      </w:hyperlink>
      <w:r>
        <w:rPr>
          <w:rFonts w:cs="Tahoma" w:ascii="Tahoma" w:hAnsi="Tahoma"/>
          <w:sz w:val="24"/>
          <w:szCs w:val="24"/>
        </w:rPr>
        <w:t>, na composição do Termo de Inscrição e da Certidão de Dívida Ativa, sem levar em consideração os limites impostos logo adiante, no art. 0000, III, do mesmo digesto. Afinal, nenhuma utilidade teria este último dispositivo se o outro tivesse aplicação ampla e autônoma, a salvo de parâmetros. A sabedoria do legislador não pode ser entendida como antinomia, mas como necessária harmonia do Direito positivo.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Não obstante as limitações impostas ao Direito Privado, pelo art. 000 do </w:t>
      </w:r>
      <w:hyperlink r:id="rId18" w:tgtFrame="LEI Nº 5.172, DE 25 DE OUTUBRO DE 1966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Tributário Nacional</w:t>
        </w:r>
      </w:hyperlink>
      <w:r>
        <w:rPr>
          <w:rFonts w:cs="Tahoma" w:ascii="Tahoma" w:hAnsi="Tahoma"/>
          <w:sz w:val="24"/>
          <w:szCs w:val="24"/>
        </w:rPr>
        <w:t>, faz-se pertinente, no contexto do sistema jurídico pátrio, o teor do art. </w:t>
      </w:r>
      <w:hyperlink r:id="rId19" w:tgtFrame="Artigo 50 da Lei nº 10.406 de 10 de Janeiro de 2002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50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20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novo Código Civil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Art. 50. Em caso de abuso da personalidade jurídica, caracterizado pelo desvio de finalidade, ou pela confusão patrimonial, pode o juiz decidir, a requerimento da parte, ou do Ministério Público quando lhe couber intervir no processo, que os efeitos de certas e determinadas relações de obrigações sejam estendidos aos bens particulares dos administradores ou sócios da pessoa jurídica.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Também tem relevância, nos limites da sua finalidade, o conteúdo da Resolução nº 0000, de DIA/MÊS/ANO, expedida pelo Conselho Federal de Contabilidade, reportando-se ao princípio da ENTIDADE.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Art. 4º. O Princípio da ENTIDADE reconhece o Patrimônio como objeto da Contabilidade e afirma a autonomia patrimonial, a necessidade da diferenciação de um Patrimônio particular no universo dos patrimônios existentes, independentemente de pertencer a uma pessoa, um conjunto de pessoas, uma sociedade ou instituição de qualquer natureza ou finalidade, com ou sem fins lucrativos. Por consequência, nesta acepção, o Patrimônio não se confunde com aqueles dos seus sócios ou proprietários, no caso de sociedade ou instituição.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Parágrafo único. O PATRIMÔNIO pertence à ENTIDADE, mas a recíproca não é verdadeira. A soma ou agregação contábil de patrimônios autônomos não resulta em nova ENTIDADE, mas numa unidade de natureza econômico-contábil.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Destarte, resta comprovado que a relação jurídica do impetrante no processo de execução fiscal proposto pelo INSS, é relação forçada, sem amparo no ordenamento jurídico vigente e, em especial, sem acolhimento das duas turmas do Superior Tribunal de Justiça. Nada mais que um procedimento arbitrário e condenável.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Estando realmente comprovada a ilegitimidade passiva, por parte do impetrante, sem dilação probatória, com supedâneo nos documentos acostados ao pedido e,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 a imperatividade do controle jurisdicional para conter a patente afronta ao ordenamento jurídico, que envolve uma constrição patrimonial indevida e injusta resultante da execução fiscal pretendida pelo exequente, cujo procedimento atinge negativamente o nome do executado perante bancos, repartições públicas e organismos creditícios,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 a sólida posição do Superior Tribunal de Justiça, reafirmando o entendimento de que somente nos casos previstos no art. 00000, comporta à Fazenda Pública redirecionar o processo de execução fiscal para os sócios da pessoa jurídica, mediante aplicação da responsabilidade subsidiária,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 que a exceção de pré-executividade tem aceitação nemine discrepante, no âmbito do STJ, nas hipóteses em que a dilação probatória não se faz presente, 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Considerando, finalmente, a submissão do Estado aos princípios da Legalidade, Moralidade, Razoabilidade, Segurança Jurídica e do Não-Confisco,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Há de se requerer, perante Vossa Excelência, que seja reconhecida a nulidade das CDA’s, na condição de títulos executórios do processo em tela ou simplesmente declarada a ilegitimidade passiva do impetrante, com extinção do processo, pela via da exceção de pré-executividade, em homenagem ao Estado Democrático de Direito.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</w:rPr>
      </w:pPr>
      <w:r>
        <w:rPr/>
      </w:r>
    </w:p>
    <w:sectPr>
      <w:headerReference w:type="default" r:id="rId21"/>
      <w:footerReference w:type="default" r:id="rId2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7" w:name="_Hlk18674072"/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5" w:name="_Hlk18674145"/>
    <w:bookmarkStart w:id="6" w:name="_Hlk18674145"/>
    <w:bookmarkEnd w:id="6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79686e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79686e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85e1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e17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634cc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f44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e1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85e1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c634c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4008/c&#243;digo-tribut&#225;rio-nacional-lei-5172-66" TargetMode="External"/><Relationship Id="rId3" Type="http://schemas.openxmlformats.org/officeDocument/2006/relationships/hyperlink" Target="http://www.jusbrasil.com.br/topicos/10573354/artigo-135-da-lei-n-5172-de-25-de-outubro-de-1966" TargetMode="External"/><Relationship Id="rId4" Type="http://schemas.openxmlformats.org/officeDocument/2006/relationships/hyperlink" Target="http://www.jusbrasil.com.br/topicos/10573241/inciso-iii-do-artigo-135-da-lei-n-5172-de-25-de-outubro-de-1966" TargetMode="External"/><Relationship Id="rId5" Type="http://schemas.openxmlformats.org/officeDocument/2006/relationships/hyperlink" Target="http://www.jusbrasil.com.br/legislacao/111984008/c&#243;digo-tribut&#225;rio-nacional-lei-5172-66" TargetMode="External"/><Relationship Id="rId6" Type="http://schemas.openxmlformats.org/officeDocument/2006/relationships/hyperlink" Target="http://www.jusbrasil.com.br/legislacao/111984008/c&#243;digo-tribut&#225;rio-nacional-lei-5172-66" TargetMode="External"/><Relationship Id="rId7" Type="http://schemas.openxmlformats.org/officeDocument/2006/relationships/hyperlink" Target="http://www.jusbrasil.com.br/legislacao/109854/lei-de-execu&#231;&#227;o-fiscal-lei-6830-80" TargetMode="External"/><Relationship Id="rId8" Type="http://schemas.openxmlformats.org/officeDocument/2006/relationships/hyperlink" Target="http://www.jusbrasil.com.br/legislacao/111984008/c&#243;digo-tribut&#225;rio-nacional-lei-5172-66" TargetMode="External"/><Relationship Id="rId9" Type="http://schemas.openxmlformats.org/officeDocument/2006/relationships/hyperlink" Target="http://www.jusbrasil.com.br/topicos/11623899/artigo-13-da-lei-n-8620-de-05-de-janeiro-de-1993" TargetMode="External"/><Relationship Id="rId10" Type="http://schemas.openxmlformats.org/officeDocument/2006/relationships/hyperlink" Target="http://www.jusbrasil.com.br/legislacao/108453/lei-8620-93" TargetMode="External"/><Relationship Id="rId11" Type="http://schemas.openxmlformats.org/officeDocument/2006/relationships/hyperlink" Target="http://www.jusbrasil.com.br/topicos/10573354/artigo-135-da-lei-n-5172-de-25-de-outubro-de-1966" TargetMode="External"/><Relationship Id="rId12" Type="http://schemas.openxmlformats.org/officeDocument/2006/relationships/hyperlink" Target="http://www.jusbrasil.com.br/topicos/10573241/inciso-iii-do-artigo-135-da-lei-n-5172-de-25-de-outubro-de-1966" TargetMode="External"/><Relationship Id="rId13" Type="http://schemas.openxmlformats.org/officeDocument/2006/relationships/hyperlink" Target="http://www.jusbrasil.com.br/legislacao/111984008/c&#243;digo-tribut&#225;rio-nacional-lei-5172-66" TargetMode="External"/><Relationship Id="rId14" Type="http://schemas.openxmlformats.org/officeDocument/2006/relationships/hyperlink" Target="http://www.jusbrasil.com.br/topicos/10573354/artigo-135-da-lei-n-5172-de-25-de-outubro-de-1966" TargetMode="External"/><Relationship Id="rId15" Type="http://schemas.openxmlformats.org/officeDocument/2006/relationships/hyperlink" Target="http://www.jusbrasil.com.br/topicos/10573241/inciso-iii-do-artigo-135-da-lei-n-5172-de-25-de-outubro-de-1966" TargetMode="External"/><Relationship Id="rId16" Type="http://schemas.openxmlformats.org/officeDocument/2006/relationships/hyperlink" Target="http://www.jusbrasil.com.br/legislacao/111984008/c&#243;digo-tribut&#225;rio-nacional-lei-5172-66" TargetMode="External"/><Relationship Id="rId17" Type="http://schemas.openxmlformats.org/officeDocument/2006/relationships/hyperlink" Target="http://www.jusbrasil.com.br/legislacao/111984008/c&#243;digo-tribut&#225;rio-nacional-lei-5172-66" TargetMode="External"/><Relationship Id="rId18" Type="http://schemas.openxmlformats.org/officeDocument/2006/relationships/hyperlink" Target="http://www.jusbrasil.com.br/legislacao/111984008/c&#243;digo-tribut&#225;rio-nacional-lei-5172-66" TargetMode="External"/><Relationship Id="rId19" Type="http://schemas.openxmlformats.org/officeDocument/2006/relationships/hyperlink" Target="http://www.jusbrasil.com.br/topicos/10727101/artigo-50-da-lei-n-10406-de-10-de-janeiro-de-2002" TargetMode="External"/><Relationship Id="rId20" Type="http://schemas.openxmlformats.org/officeDocument/2006/relationships/hyperlink" Target="http://www.jusbrasil.com.br/legislacao/111983995/c&#243;digo-civil-lei-10406-02" TargetMode="External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LibreOffice/6.4.2.2$Windows_X86_64 LibreOffice_project/4e471d8c02c9c90f512f7f9ead8875b57fcb1ec3</Application>
  <Pages>8</Pages>
  <Words>1663</Words>
  <Characters>9377</Characters>
  <CharactersWithSpaces>10990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2017-05-27T22:38:00Z</dcterms:created>
  <dc:creator/>
  <dc:description/>
  <dc:language>pt-BR</dc:language>
  <cp:lastModifiedBy/>
  <dcterms:modified xsi:type="dcterms:W3CDTF">2020-04-14T02:02:23Z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