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AO MM. JUÍZO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VARA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CÍVEL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COMARCA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DE CIDADE-UF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AÇÃO DE INDENIZAÇÃO POR DANOS MATERIAIS C/C DANOS MORAIS, APRESENTAR IMPUGNAÇÃO À CONTESTAÇÃO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4621"/>
      <w:bookmarkStart w:id="3" w:name="_Hlk483225481"/>
      <w:bookmarkStart w:id="4" w:name="_Hlk482884621"/>
      <w:bookmarkStart w:id="5" w:name="_Hlk483225481"/>
      <w:bookmarkEnd w:id="4"/>
      <w:bookmarkEnd w:id="5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DAS ALEGAÇÕES DO REQUERIDO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requerido comparece aos autos, argumentando: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Ilegitimidade passiva com fulcro nos artigos </w:t>
      </w:r>
      <w:hyperlink r:id="rId2" w:tgtFrame="Artigo 485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485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VI e </w:t>
      </w:r>
      <w:hyperlink r:id="rId3" w:tgtFrame="Artigo 354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354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ambos do </w:t>
      </w:r>
      <w:hyperlink r:id="rId4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Impossibilidades de responsabilização do Banco do Brasil pelos vícios construtivos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Inexistência de responsabilidade por danos morais.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PRELIMINARMENTE – AUSÊNCIA DE REPRESENTAÇÃO PROCESSUAL DO REQUERIDO BANCO TAL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Excelentíssimo Magistrado, ao que se depreende da análise dos autos, a Dra. Advogada signatária da contestação do Banco TAL não possui procuração válida nos autos, porquanto, na procuração anexada aos autos em folhas 00 até 00 não consta o nome da advogada que assina a peça e, tampouco, não há nos documentos adiante substabelecimento específico para a mesma.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maneira, falece capacidade postulatória à mesma nos presentes autos, fato este que deve ser reconhecido por Vossa Excelência ao julgar o feito e considerar o Banco TAL revel.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fl. 00, os requerentes assinaram conjuntamente um contrato de financiamento com o Requerido, onde o objeto a ser financiado, seria o imóvel em questão.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Ocorre que o requerido Banco TAL, antes de autorizar a liberação do financiamento, deveria ter feito uma vistoria para verificação da conformidade da obra, bem como solicitado um laudo da construção.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Ora, Excelentíssimo Magistrado, é de conhecimento comum que as instituições bancárias, ao prestarem financiamento habitacional não o fazem de maneira deliberadamente altruística, outrossim, buscam se capitalizar através dos juros pagos ao longo dos anos.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feita, a vistoria prévia no imóvel é condição para a liberação do financiamento. Se foi liberado, implica entender que o banco aquiesceu com a regularidade da coisa móvel e que não deveria haver quaisquer vícios capazes de macular.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clientes bancários, agora Requerentes na presente demanda, agiram em conformidade com o princípio da confiança e na justa crença que o banco estava financiando algo sem vícios ocultos que a tornassem imprestáveis.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houve a liberação do financiamento, subentende-se que o Requerido Banco TAL achou a obra conforme, estando apta para moradia e uso.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feita, não cabe por absoluta impossibilidade jurídica a alegação de ausência de responsabilidade da instituição bancária, a qual deve arcar de maneira solidária com o construtor pelos prejuízos que os Requerentes tiveram.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O requerido ofereceu contestação alegando que não era parte legítima da ação, porém o Novo </w:t>
      </w:r>
      <w:hyperlink r:id="rId5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brasileiro, em seu artigo </w:t>
      </w:r>
      <w:hyperlink r:id="rId6" w:tgtFrame="Artigo 186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186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dispõe: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186 – Aquele que, por ação ou omissão voluntária, negligência, ou imprudência, violar o direito e causar dano a outrem, ainda que exclusivamente moral, comete ato ilícito.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 o requerido deixou de efetuar as vistorias no imóvel antes de liberação do financiamento, para atestar a qualidade da obra, ou se o fez e não constatou irregularidade, agiu de forma negligente e imprudente, recaindo sobre ele a responsabilidade e configurando o ato ilícito.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PRESENÇA DO DANO MORAL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Embora o banco alegue a ausência de danos morais, tal argumento não deve ser acatado a bem do direito e da justiça.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 o dano moral a dor intima sofrida pela vítima com a conduta desidiosa do réu, o qual sem qualquer motivo financiou imóvel imprestável para o uso, causando, assim, dor, sofrimento, e angustia nos Requerentes os quais não queriam, de maneira alguma, que o sonho da casa própria se tornasse um pesadelo constante.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maneira, viver em uma casa paga como nova, mas com defeitos de imóvel em ruínas, decadente e imprestável, gera um dano moral de grande monta, o qual deve ser reparado a bem do direito e da justiça.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Dessa maneira, os Autores, além do dano material pedido, também insistem nos danos morais.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cumulação de dano moral e material é pertinente com a súmula 37 do STJ, que diz: “São cumuláveis as indenizações por dano material e dano moral oriundos do mesmo fato”, logo o requerido vem sofrendo o dessabor de ter seu sonho de ter uma casa própria frustrado.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Da inversão do ônus da prova em favor dos consumidores.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Também é necessária a inversão do ônus da prova em favor dos consumidores de acordo com o julgado que agora segue, senão vejamos: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Localidade Distrito Federal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Autoridade Tribunal de Justiça do Distrito Federal e dos Territórios. 1ª Turma Cível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Título Acórdão nº 206491 do Processo nº 20040020023582agi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Data 16/08/2004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Ementa AÇÃO CIVIL PÚBLICA - DIREITO DO CONSUMIDOR - INVERSÃO DO ÔNUS DA PROVA - CABIMENTO - AGI DESPROVIDO, UNÂNIME. A INVERSÃO DO ÔNUS DA PROVA É UMA PRERROGATIVA PROCEDIMENTAL PREVISTA NO </w:t>
      </w:r>
      <w:hyperlink r:id="rId7" w:tgtFrame="Lei nº 8.078, de 11 de setembro de 1990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DE DEFESA DO CONSUMIDOR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 PORTANTO, CABE AO JULGADOR QUE - EM QUALQUER FASE DO TRÂMITE - VERIFICAR A HIPOSSUFICIÊNCIA DO CONSUMIDOR E O MAIS NECESSÁRIO, DILUCIDAR E DAR O CORRETO RUMO AO PROCESSO, NA BUSCA DA VERDADE REAL.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URN urn: lex: br; distrito. Federal: tribunal. Justiça. Distrito. Federal. Territórios; turma. Civel.1: acordao:2004-08-16;206491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Assuntos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IMPROCEDÊNCIA, EFEITO SUSPENSIVO, CLÁUSULA ABUSIVA, INVERSÃO, ONUS DA PROVA, </w:t>
      </w:r>
      <w:hyperlink r:id="rId8" w:tgtFrame="Lei nº 8.078, de 11 de setembro de 1990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DE DEFESA DO CONSUMIDOR</w:t>
        </w:r>
      </w:hyperlink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Presumem-se, portanto, verdadeiros os fatos alegados pelos Requerentes na inicial, e assim devem ser julgados todos procedentes na sua totalidade pelo juízo, vez que o requerido Banco TAL S/A em nada conseguiu afastar os fatos constitutivos do direito.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O EXPOSTO, reiteram-se os pedidos formulados na inicial de fls. 00 a 00, bem como, os fundamentos de direito, afastando-se todos os argumentos contidos na contestação do Banco TAL, e jugando-se o petitório totalmente procedente.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2881190"/>
      <w:bookmarkStart w:id="7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8" w:name="_Hlk482881190"/>
      <w:r>
        <w:rPr>
          <w:rFonts w:cs="Tahoma" w:ascii="Tahoma" w:hAnsi="Tahoma"/>
          <w:spacing w:val="2"/>
        </w:rPr>
        <w:t>Pede Deferimento.</w:t>
      </w:r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9" w:name="_GoBack"/>
      <w:bookmarkEnd w:id="9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0" w:name="_Hlk482880653"/>
      <w:bookmarkStart w:id="11" w:name="_Hlk482880653"/>
      <w:bookmarkEnd w:id="11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24bd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24bd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24bd8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060101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068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4bd8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4bd8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24bd8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6010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86517/artigo-485-da-lei-n-5869-de-11-de-janeiro-de-1973" TargetMode="External"/><Relationship Id="rId3" Type="http://schemas.openxmlformats.org/officeDocument/2006/relationships/hyperlink" Target="http://www.jusbrasil.com.br/topicos/10702359/artigo-354-da-lei-n-5869-de-11-de-janeiro-de-1973" TargetMode="External"/><Relationship Id="rId4" Type="http://schemas.openxmlformats.org/officeDocument/2006/relationships/hyperlink" Target="http://www.jusbrasil.com.br/legislacao/91735/c&#243;digo-processo-civil-lei-5869-73" TargetMode="External"/><Relationship Id="rId5" Type="http://schemas.openxmlformats.org/officeDocument/2006/relationships/hyperlink" Target="http://www.jusbrasil.com.br/legislacao/1035419/c&#243;digo-civil-lei-10406-02" TargetMode="External"/><Relationship Id="rId6" Type="http://schemas.openxmlformats.org/officeDocument/2006/relationships/hyperlink" Target="http://www.jusbrasil.com.br/topicos/10718759/artigo-186-da-lei-n-10406-de-10-de-janeiro-de-2002" TargetMode="External"/><Relationship Id="rId7" Type="http://schemas.openxmlformats.org/officeDocument/2006/relationships/hyperlink" Target="http://www.jusbrasil.com.br/legislacao/91585/c&#243;digo-de-defesa-do-consumidor-lei-8078-90" TargetMode="External"/><Relationship Id="rId8" Type="http://schemas.openxmlformats.org/officeDocument/2006/relationships/hyperlink" Target="http://www.jusbrasil.com.br/legislacao/91585/c&#243;digo-de-defesa-do-consumidor-lei-8078-9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7</Pages>
  <Words>989</Words>
  <Characters>5255</Characters>
  <CharactersWithSpaces>6199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2017-05-22T00:37:00Z</dcterms:created>
  <dc:creator>bernardo lamenha</dc:creator>
  <dc:description/>
  <dc:language>pt-BR</dc:language>
  <cp:lastModifiedBy/>
  <dcterms:modified xsi:type="dcterms:W3CDTF">2020-04-14T02:28:43Z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