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bookmarkStart w:id="0" w:name="_GoBack"/>
      <w:bookmarkEnd w:id="0"/>
      <w:r>
        <w:rPr>
          <w:rFonts w:cs="Tahoma" w:ascii="Tahoma" w:hAnsi="Tahoma"/>
          <w:b/>
          <w:bCs/>
          <w:sz w:val="24"/>
          <w:szCs w:val="24"/>
        </w:rPr>
        <w:t>AO DOUTO JUÍZO DE DIREITO DA MERITÍSSIMA 00ª VARA CÍVEL DO FORO DE CIDADE/UF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PROCESSO N° 000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1" w:name="_Hlk19878748"/>
      <w:bookmarkStart w:id="2" w:name="_Hlk19878748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2"/>
      <w:bookmarkEnd w:id="3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4" w:name="_Hlk482884762"/>
      <w:bookmarkStart w:id="5" w:name="_Hlk482884762"/>
      <w:bookmarkEnd w:id="5"/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Exceção de Pré-Executividade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6" w:name="_Hlk483225481"/>
      <w:bookmarkStart w:id="7" w:name="_Hlk483225481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bookmarkStart w:id="8" w:name="_Hlk483225481"/>
      <w:r>
        <w:rPr>
          <w:rFonts w:cs="Tahoma" w:ascii="Tahoma" w:hAnsi="Tahoma"/>
          <w:spacing w:val="2"/>
        </w:rPr>
        <w:t xml:space="preserve">em face de </w:t>
      </w:r>
      <w:bookmarkEnd w:id="8"/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CIDADE/UF, pelas razões de fato e de direito que passa a aduzir e no final requer.:</w:t>
      </w:r>
      <w:bookmarkStart w:id="9" w:name="_Hlk482884621"/>
      <w:bookmarkEnd w:id="9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EM RAZÃO DE NULIDADE ABSOLUTA CARREADA AO FEITO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Desde pelo menos o MÊS/ANO o executado reside em CIDADE/UF, na Avenida TAL, sendo certo que é fácil ao Banco verificar (via SCPC, SERASA, SCI e outros órgãos de proteção ao crédito) o endereço de alguém.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caso, pouco importando aqui se o executado foi, ou não, regularmente citado para a execução, devendo ser decretada, portanto, a nulidade de todo o procedimento, inclusive (e principalmente) no que diz respeito à suspensão/apreensão da CNH do excipiente-executado.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efeito, a ausência de citação válida carreia nulidade absoluta ao feito.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Do incabimento da propositura da ação de execução: no caso, há também outra nulidade absoluta. Qual seja: o contrato que embasa o processo não é assinado por duas testemunhas, logo, deveria o Banco (tal como já pacificado no STJ – AC. 598.094) credor ter movido a Ação Monitória para a cobrança da dívida.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Define o artigo </w:t>
      </w:r>
      <w:hyperlink r:id="rId2" w:tgtFrame="Artigo 784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784</w:t>
        </w:r>
      </w:hyperlink>
      <w:r>
        <w:rPr>
          <w:rFonts w:cs="Tahoma" w:ascii="Tahoma" w:hAnsi="Tahoma"/>
          <w:sz w:val="24"/>
          <w:szCs w:val="24"/>
        </w:rPr>
        <w:t>, inciso III, do N</w:t>
      </w:r>
      <w:hyperlink r:id="rId3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sz w:val="24"/>
          <w:szCs w:val="24"/>
        </w:rPr>
        <w:t> (o qual manteve a redação do artigo </w:t>
      </w:r>
      <w:hyperlink r:id="rId4" w:tgtFrame="Artigo 585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585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5" w:tgtFrame="Inciso II do Artigo 585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II</w:t>
        </w:r>
      </w:hyperlink>
      <w:r>
        <w:rPr>
          <w:rFonts w:cs="Tahoma" w:ascii="Tahoma" w:hAnsi="Tahoma"/>
          <w:sz w:val="24"/>
          <w:szCs w:val="24"/>
        </w:rPr>
        <w:t>, do </w:t>
      </w:r>
      <w:hyperlink r:id="rId6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sz w:val="24"/>
          <w:szCs w:val="24"/>
        </w:rPr>
        <w:t>-1973):</w:t>
      </w:r>
    </w:p>
    <w:p>
      <w:pPr>
        <w:pStyle w:val="Normal"/>
        <w:ind w:left="2268" w:hanging="0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784. São títulos executivos extrajudiciais: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III - o documento particular assinado pelo devedor e por 2 (duas) testemunhas;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verificada, como de fato estão, as nulidades apontadas, requer-se sejam anulados todos os atos processuais praticados e, conseguintemente, todas as decisões proferidas, inclusive a de fls. A qual, nos termos do artigo 139, IV determina a suspensão da Carteira Nacional de Habilitação, expedindo-se o competente ofício ao DETRAN/UF para a imediata devolução do documento.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anexo, comprovantes de endereço do excipiente-executado e o citado aresto do STJ.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0" w:name="_Hlk482881190"/>
      <w:bookmarkStart w:id="11" w:name="_Hlk482881190"/>
      <w:bookmarkEnd w:id="11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2" w:name="_Hlk482881190"/>
      <w:bookmarkStart w:id="13" w:name="_Hlk19878861"/>
      <w:bookmarkEnd w:id="12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bookmarkStart w:id="14" w:name="_Hlk19878861"/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End w:id="14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5" w:name="_Hlk482880653"/>
      <w:bookmarkStart w:id="16" w:name="_Hlk482880653"/>
      <w:bookmarkEnd w:id="16"/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7"/>
      <w:footerReference w:type="default" r:id="rId8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266ec4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266ec4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d62f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d62f7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d13d73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f4a9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d62f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d62f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d13d7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45831/artigo-784-da-lei-n-5869-de-11-de-janeiro-de-1973" TargetMode="External"/><Relationship Id="rId3" Type="http://schemas.openxmlformats.org/officeDocument/2006/relationships/hyperlink" Target="http://www.jusbrasil.com.br/legislacao/91735/c&#243;digo-processo-civil-lei-5869-73" TargetMode="External"/><Relationship Id="rId4" Type="http://schemas.openxmlformats.org/officeDocument/2006/relationships/hyperlink" Target="http://www.jusbrasil.com.br/topicos/10672317/artigo-585-da-lei-n-5869-de-11-de-janeiro-de-1973" TargetMode="External"/><Relationship Id="rId5" Type="http://schemas.openxmlformats.org/officeDocument/2006/relationships/hyperlink" Target="http://www.jusbrasil.com.br/topicos/10672219/inciso-ii-do-artigo-585-da-lei-n-5869-de-11-de-janeiro-de-1973" TargetMode="External"/><Relationship Id="rId6" Type="http://schemas.openxmlformats.org/officeDocument/2006/relationships/hyperlink" Target="http://www.jusbrasil.com.br/legislacao/91735/c&#243;digo-processo-civil-lei-5869-73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LibreOffice/6.4.2.2$Windows_X86_64 LibreOffice_project/4e471d8c02c9c90f512f7f9ead8875b57fcb1ec3</Application>
  <Pages>3</Pages>
  <Words>375</Words>
  <Characters>1976</Characters>
  <CharactersWithSpaces>2332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2017-05-22T15:31:00Z</dcterms:created>
  <dc:creator>bernardo lamenha</dc:creator>
  <dc:description/>
  <dc:language>pt-BR</dc:language>
  <cp:lastModifiedBy/>
  <dcterms:modified xsi:type="dcterms:W3CDTF">2020-04-14T02:02:41Z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