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bookmarkStart w:id="0" w:name="_GoBack"/>
      <w:bookmarkEnd w:id="0"/>
      <w:r>
        <w:rPr>
          <w:rStyle w:val="Strong"/>
          <w:rFonts w:cs="Tahoma" w:ascii="Tahoma" w:hAnsi="Tahoma"/>
          <w:color w:val="000000" w:themeColor="text1"/>
        </w:rPr>
        <w:t>AO DOUTO JUÍZO DE DOUTOR TABELIÃO DO CARTÓRIO DO 00º OFÍCIO DE NOTAS DA COMARCA DE CIDADE/UF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MINUTA DE DIVÓRCIO NOS TERMOS DA LEI 11.441/2007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 xml:space="preserve">I - DAS PARTES - </w:t>
      </w:r>
      <w:bookmarkStart w:id="1" w:name="_Hlk505276157"/>
      <w:bookmarkStart w:id="2" w:name="_Hlk19878748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bookmarkEnd w:id="3"/>
      <w:r>
        <w:rPr>
          <w:rFonts w:cs="Tahoma" w:ascii="Tahoma" w:hAnsi="Tahoma"/>
          <w:color w:val="000000" w:themeColor="text1"/>
          <w:spacing w:val="2"/>
        </w:rPr>
        <w:t>,</w:t>
      </w:r>
      <w:bookmarkEnd w:id="1"/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DO(S) ADVOGADO(S) ASSISTENTE(S) - </w:t>
      </w:r>
      <w:r>
        <w:rPr>
          <w:rFonts w:cs="Tahoma" w:ascii="Tahoma" w:hAnsi="Tahoma"/>
          <w:color w:val="000000" w:themeColor="text1"/>
        </w:rPr>
        <w:t>O casal nomeia como advogado assistente </w:t>
      </w:r>
      <w:r>
        <w:rPr>
          <w:rStyle w:val="Strong"/>
          <w:rFonts w:cs="Tahoma" w:ascii="Tahoma" w:hAnsi="Tahoma"/>
          <w:color w:val="000000" w:themeColor="text1"/>
        </w:rPr>
        <w:t>FULANO DE TAL, </w:t>
      </w:r>
      <w:r>
        <w:rPr>
          <w:rFonts w:cs="Tahoma" w:ascii="Tahoma" w:hAnsi="Tahoma"/>
          <w:color w:val="000000" w:themeColor="text1"/>
        </w:rPr>
        <w:t>NACIONALIDADE, ESTADO CIVIL, advogado inscrito na OAB/UF sob o nº 000, C.P.F - 0000, com escritório na Rua TAL, que prestou orientação às partes sobre as consequências jurídicas deste ato, observando não ser possível a reconciliação do casal, e que prestará assistência jurídica a ambas as partes até o final da escritura, conferindo-a em todos os seus termos.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CASAMENTO </w:t>
      </w:r>
      <w:r>
        <w:rPr>
          <w:rFonts w:cs="Tahoma" w:ascii="Tahoma" w:hAnsi="Tahoma"/>
          <w:color w:val="000000" w:themeColor="text1"/>
        </w:rPr>
        <w:t>- As partes contraíram núpcias em DIA/MÊS/ANO, sob o </w:t>
      </w:r>
      <w:r>
        <w:rPr>
          <w:rStyle w:val="Strong"/>
          <w:rFonts w:cs="Tahoma" w:ascii="Tahoma" w:hAnsi="Tahoma"/>
          <w:color w:val="000000" w:themeColor="text1"/>
        </w:rPr>
        <w:t>regime da comunhão parcial de bens, no Cartório do Terceiro Subdistrito de TAL, Livro 0000, Folhas 00, Termo 00000. </w:t>
      </w:r>
      <w:r>
        <w:rPr>
          <w:rFonts w:cs="Tahoma" w:ascii="Tahoma" w:hAnsi="Tahoma"/>
          <w:color w:val="000000" w:themeColor="text1"/>
        </w:rPr>
        <w:t>Entretanto</w:t>
      </w:r>
      <w:r>
        <w:rPr>
          <w:rStyle w:val="Strong"/>
          <w:rFonts w:cs="Tahoma" w:ascii="Tahoma" w:hAnsi="Tahoma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encontram-se separados de fato desde julho de 2011. Assim, sendo de ambos o desejo de dissolver o matrimônio, e contando ainda com o amparo da </w:t>
      </w:r>
      <w:r>
        <w:rPr>
          <w:rStyle w:val="Strong"/>
          <w:rFonts w:cs="Tahoma" w:ascii="Tahoma" w:hAnsi="Tahoma"/>
          <w:color w:val="000000" w:themeColor="text1"/>
        </w:rPr>
        <w:t>Emenda Constitucional nº 66 de 2010</w:t>
      </w:r>
      <w:r>
        <w:rPr>
          <w:rFonts w:cs="Tahoma" w:ascii="Tahoma" w:hAnsi="Tahoma"/>
          <w:color w:val="000000" w:themeColor="text1"/>
        </w:rPr>
        <w:t>, em vigor desde 14/07/2010, que atribui nova redação ao artigo 226, § 6ª da Constituição Federal de 1988, que estabelece que o </w:t>
      </w:r>
      <w:r>
        <w:rPr>
          <w:rStyle w:val="Strong"/>
          <w:rFonts w:cs="Tahoma" w:ascii="Tahoma" w:hAnsi="Tahoma"/>
          <w:color w:val="000000" w:themeColor="text1"/>
        </w:rPr>
        <w:t>casamento pode ser dissolvido pelo divórcio, eliminando o lapso temporal e quaisquer outros requisitos anteriormente exigidos pelo disposto no artigo  1.580 Código Civil Brasileiro,</w:t>
      </w:r>
      <w:r>
        <w:rPr>
          <w:rFonts w:cs="Tahoma" w:ascii="Tahoma" w:hAnsi="Tahoma"/>
          <w:color w:val="000000" w:themeColor="text1"/>
        </w:rPr>
        <w:t> é que vêm as partes requerer a decretação de seu divórcio pela via administrativa junto a esse cartório.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INEXISTÊNCIA DE BENS COMUNS - </w:t>
      </w:r>
      <w:r>
        <w:rPr>
          <w:rFonts w:cs="Tahoma" w:ascii="Tahoma" w:hAnsi="Tahoma"/>
          <w:color w:val="000000" w:themeColor="text1"/>
        </w:rPr>
        <w:t>Durante a constância do casamento o casal não adquiriu bens comuns, não havendo que se falar em partilha de bens.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INEXISTÊNCIA DE PROLE - </w:t>
      </w:r>
      <w:r>
        <w:rPr>
          <w:rFonts w:cs="Tahoma" w:ascii="Tahoma" w:hAnsi="Tahoma"/>
          <w:color w:val="000000" w:themeColor="text1"/>
        </w:rPr>
        <w:t>As partes não possuem filhos comuns.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ALIMENTOS – DESNECESSIDADE - </w:t>
      </w:r>
      <w:r>
        <w:rPr>
          <w:rFonts w:cs="Tahoma" w:ascii="Tahoma" w:hAnsi="Tahoma"/>
          <w:color w:val="000000" w:themeColor="text1"/>
        </w:rPr>
        <w:t>Sendo ambas as partes maiores, capazes e não necessitando de alimentos um do outro, possuindo ambos  fonte de sustento próprio, dispensam  alimentos entre si, o que fazem com fulcro no artigo 1.707 do Código Civil Brasileiro.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NOME DA VAROA - </w:t>
      </w:r>
      <w:r>
        <w:rPr>
          <w:rFonts w:cs="Tahoma" w:ascii="Tahoma" w:hAnsi="Tahoma"/>
          <w:color w:val="000000" w:themeColor="text1"/>
        </w:rPr>
        <w:t>Ao se casar a varoa adotou o apelido do marido, passando a se chamar </w:t>
      </w:r>
      <w:r>
        <w:rPr>
          <w:rStyle w:val="Strong"/>
          <w:rFonts w:cs="Tahoma" w:ascii="Tahoma" w:hAnsi="Tahoma"/>
          <w:color w:val="000000" w:themeColor="text1"/>
        </w:rPr>
        <w:t>FULANO DE TAL.  </w:t>
      </w:r>
      <w:r>
        <w:rPr>
          <w:rFonts w:cs="Tahoma" w:ascii="Tahoma" w:hAnsi="Tahoma"/>
          <w:color w:val="000000" w:themeColor="text1"/>
        </w:rPr>
        <w:t>Entretanto, manifesta a varoa que, com a dissolução do vínculo matrimonial, deseja voltar a fazer uso do nome de solteira, qual seja: </w:t>
      </w:r>
      <w:r>
        <w:rPr>
          <w:rStyle w:val="Strong"/>
          <w:rFonts w:cs="Tahoma" w:ascii="Tahoma" w:hAnsi="Tahoma"/>
          <w:color w:val="000000" w:themeColor="text1"/>
        </w:rPr>
        <w:t>FULANO DE TAL.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CONCLUSÃO/PEDIDOS - </w:t>
      </w:r>
      <w:r>
        <w:rPr>
          <w:rFonts w:cs="Tahoma" w:ascii="Tahoma" w:hAnsi="Tahoma"/>
          <w:color w:val="000000" w:themeColor="text1"/>
        </w:rPr>
        <w:t>Assim, sendo casados, não havendo mais requisitos a serem cumpridos, e com o amparo da Emenda Constitucional nº 66/2010, é que vêm as partes requerer ao ilustre tabelião: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a)</w:t>
      </w:r>
      <w:r>
        <w:rPr>
          <w:rFonts w:cs="Tahoma" w:ascii="Tahoma" w:hAnsi="Tahoma"/>
          <w:color w:val="000000" w:themeColor="text1"/>
        </w:rPr>
        <w:t> Seja lavrada escritura do divórcio administrativo das partes, nos termos da Emenda Constitucional nº 66/2010, permitindo às mesmas proceder com a averbação da presente escritura no cartório TAL</w:t>
      </w:r>
      <w:r>
        <w:rPr>
          <w:rStyle w:val="Strong"/>
          <w:rFonts w:cs="Tahoma" w:ascii="Tahoma" w:hAnsi="Tahoma"/>
          <w:color w:val="000000" w:themeColor="text1"/>
        </w:rPr>
        <w:t>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19878861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5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5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52e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a52e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52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a52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3</Pages>
  <Words>451</Words>
  <Characters>2323</Characters>
  <CharactersWithSpaces>2776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2018-02-01T05:11:00Z</dcterms:created>
  <dc:creator/>
  <dc:description/>
  <dc:language>pt-BR</dc:language>
  <cp:lastModifiedBy/>
  <dcterms:modified xsi:type="dcterms:W3CDTF">2020-04-14T02:02:46Z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