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  <w:sz w:val="24"/>
          <w:szCs w:val="24"/>
        </w:rPr>
        <w:t xml:space="preserve">, </w:t>
      </w:r>
      <w:r>
        <w:rPr>
          <w:rFonts w:cs="Tahoma" w:ascii="Tahoma" w:hAnsi="Tahoma"/>
          <w:sz w:val="24"/>
          <w:szCs w:val="24"/>
        </w:rPr>
        <w:t>por seus procuradores, mandato incluso, 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</w:rPr>
        <w:t>NOME DA OUTRA PARTE</w:t>
      </w:r>
      <w:r>
        <w:rPr>
          <w:rFonts w:cs="Tahoma" w:ascii="Tahoma" w:hAnsi="Tahoma"/>
          <w:spacing w:val="2"/>
        </w:rPr>
        <w:t>, nacionalidade, estado civil, profissão, portador do CPF/MF nº 00000000, com Documento de Identidade de n° 0000000000, residente e domiciliado na Rua TAL, nº 00000000, Bairro TAL, CEP: 000000, CIDADE/UF</w:t>
      </w:r>
      <w:r>
        <w:rPr>
          <w:rFonts w:cs="Tahoma" w:ascii="Tahoma" w:hAnsi="Tahoma"/>
          <w:bCs/>
          <w:sz w:val="24"/>
          <w:szCs w:val="24"/>
        </w:rPr>
        <w:t xml:space="preserve">, </w:t>
      </w:r>
      <w:r>
        <w:rPr>
          <w:rFonts w:cs="Tahoma" w:ascii="Tahoma" w:hAnsi="Tahoma"/>
          <w:sz w:val="24"/>
          <w:szCs w:val="24"/>
        </w:rPr>
        <w:t>também devidamente representado por seus procuradores, mandato incluso, respeitosamente, pela via de Procedimento Especial de Jurisdição Voluntária, apresentam o presente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PEDIDO DE HOMOLOGAÇÃO JUDICIAL DE ACORDO EXTRA JUDICIAL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lastro no artigo 57 da lei 9.099 de 26 de setembro de l995, e nas razões de fato e de direito a seguir deduzidas: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primeiro requerente, FULANO DE TAL, é locador e proprietário, e o segundo, SICRANO, é locatário, do imóvel constituído pelo apartamento 00, situado na Rua TAL, 00, do Bairro TAL, CIDADE/UF, conforme contrato de locação incluso.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Depois de vencido o prazo previsto contratualmente a locação continuou a viger por prazo indeterminado, conforme prescreve a lei do inquilinato.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objetivo de romper a locação, as partes, amistosamente, estabeleceram condições e prazo para a devolução do imóvel por acordo extrajudicial e pretendem homologar a avença judicialmente.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LEGISLAÇÃO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lei do inquilinato prevê e permite o rompimento da locação mediante acordo entre as partes: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Lei 8.245/91 - Art. 9º A locação também poderá ser desfeita: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por mútuo acordo;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59. Com as modificações constantes deste Capítulo, ações de despejo terão o rito ordinário.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1º Conceder-se-á liminar para desocupação em quinze dias, independentemente da audiência da parte contrária e desde que prestada a caução no valor equivalente a três meses de aluguel, nas ações que tiverem por fundamento exclusivo: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descumprimento do mútuo acordo (art. 9º, inciso I), celebrado por escrito e assinado pelas partes e por duas testemunhas, no qual tenha sido ajustado o prazo mínimo de seis meses para desocupação, contado da assinatura do instrumento;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MEDIDA PROCESSUAL ADEQUADA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sabido que, desde o advento da lei 7.244/84, revogada, tornou-se possível o pedido de homologação judicial de acordo extrajudicial no juízo competente, independentemente do valor e da matéria, disposição esta mantida pela lei 9099/95, vigente: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57. O acordo extrajudicial, de qualquer natureza ou valor, poderá ser homologado, no juízo competente, independentemente de termo, valendo a sentença como título executivo judicial.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data vênia, considerado o caráter genérico da norma, o acordo extrajudicial tanto pode ser homologado no Juizado Especial como nas respectivas varas competentes da justiça comum.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TERMOS DO ACORDO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partes resolvem romper a locação pactuada, mediante as condições nele inseridas, cópia inclusa, com o seguinte teor: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O contrato de locação firmado entre as partes, conforme disposições que constam do instrumento datado de DIA/MÊS/ANO, fica rescindido, de pleno direito, comprometendo o locatário a restituir o imóvel ao locador, na data de DIA/MÊS/ANO (pelo menos seis meses depois) sob pena de multa fixa e única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Parágrafo único: O locatário se sujeitará, ainda, ao despejo compulsório na hipótese de não desocupar o imóvel e ou não o devolvê-lo ao locador na data prevista.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O imóvel será restituído conforme condições previstas no Laudo de Vistoria (se não houver laudo de vistoria estabelecer as condições).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Até a efetiva entrega do imóvel o locatário continuará pagando seus compromissos da locação na forma e condições previstas no contrato.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O locatário, desde já, manifesta sua renúncia ao direito de preferência legal na compra na hipótese de uma eventual venda do imóvel para terceiros.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pedem e esperam que se digne este juízo de homologar por sentença o acordo extrajudicial ajustado, original incluso, com julgamento de mérito, nos termos do artigo 269, inciso III, do N</w:t>
      </w:r>
      <w:bookmarkStart w:id="1" w:name="_GoBack"/>
      <w:bookmarkEnd w:id="1"/>
      <w:r>
        <w:rPr>
          <w:rFonts w:cs="Tahoma" w:ascii="Tahoma" w:hAnsi="Tahoma"/>
          <w:sz w:val="24"/>
          <w:szCs w:val="24"/>
        </w:rPr>
        <w:t>CPC, para que surta seus jurídicos e legais efeitos.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fins de alçada atribuem à causa o valor de R$ 0000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739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e7395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85e6c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e739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e739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85e6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5</Pages>
  <Words>672</Words>
  <Characters>3629</Characters>
  <CharactersWithSpaces>4268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2017-10-07T21:06:00Z</dcterms:created>
  <dc:creator/>
  <dc:description/>
  <dc:language>pt-BR</dc:language>
  <cp:lastModifiedBy/>
  <dcterms:modified xsi:type="dcterms:W3CDTF">2020-04-14T02:28:37Z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