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28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End w:id="0"/>
      <w:r>
        <w:rPr>
          <w:rFonts w:cs="Tahoma" w:ascii="Tahoma" w:hAnsi="Tahoma"/>
          <w:b/>
          <w:bCs/>
          <w:spacing w:val="2"/>
          <w:lang w:val="cs-CZ"/>
        </w:rPr>
        <w:t xml:space="preserve">AO DOUTO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0626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  <w:bookmarkStart w:id="4" w:name="_Hlk482884762"/>
      <w:bookmarkEnd w:id="4"/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INDENIZAÇÃO POR DANOS MATERIAS E MORAIS</w:t>
      </w:r>
    </w:p>
    <w:p>
      <w:pPr>
        <w:pStyle w:val="Normal"/>
        <w:shd w:val="clear" w:color="auto" w:fill="FFFFFF"/>
        <w:spacing w:lineRule="atLeast" w:line="390" w:beforeAutospacing="1" w:afterAutospacing="1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  <w:bookmarkStart w:id="5" w:name="_Hlk482880639"/>
      <w:bookmarkStart w:id="6" w:name="_Hlk482880639"/>
      <w:bookmarkEnd w:id="6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0639"/>
      <w:bookmarkStart w:id="8" w:name="_Hlk482880639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9" w:name="_Hlk482884621"/>
      <w:bookmarkEnd w:id="9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 DIA/MÊS/ANO, por volta das TANTAS HORAS, o Demandante estacionou seu veículo de marca TAL, modelo TAL, cor TAL, placa XXX-0000 em estacionamento fornecido pela Demandada, Após parar seu carro o Demandante dirigiu-se às compras, onde permaneceu por período inferior a 30 (trinta) minutos.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retornar para sua residência, a qual foi diretamente ao sair da sede da demandada, o Demandante percebeu que seus pertences haviam desaparecido do interior de seu veículo, sendo estes: TAIS.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Situação esta que causou enorme pânico ao demandante, visto que, as roupas furtadas, não eram de sua propriedade até então, e sim roupas que este havia levado para sua residência para que sua genitora provasse, e, escolhesse a de sua preferência. A subtração ocasionou a este o ônus de pagar a loja o valor do montante, comprovado através de nota em anexo.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bens subtraídos na ocasião têm uma importância econômica no valor de: TAL R$ 0000 (REAIS) – conforme anexo; e TAL R$ 00,00 (REAIS) – conforme anexo.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Voltando ao local do ocorrido, o Demandante entrou em contato com o gerente do estabelecimento em questão, o Sr. BELTRANO, o qual falou que nada poderia fazer que este assunto deveria ser tratado com o sistema de segurança do hipermercado.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Então, encaminhou-se para o sistema de segurança onde foi informado pelo chefe de segurança Sr. FULANO DE TAL que o setor não tinha acesso as câmeras de segurança e que o número de funcionários estava reduzido, não poderia dar uma resposta sobre um possível ressarcimento pelos prejuízos sofridos pelo demandante, perguntou incisivamente se este tinha certeza da situação em tela, deixando a entender que este estava inventando toda a situação.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 seguinte, o Demandante retornou a Sede da empresa em uma nova tentativa de resolver o problema em questão e não recebeu uma resposta satisfatório, voltou a contatar o gerente do estabelecimento o qual o atendeu com respostas não objetivas e sem demonstrar interesse em resolver a situação.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Demandante retornou mais duas vezes nos dias 29 fevereiro e 1° de março, não obtendo êxito na resolução do ocorrido, propõe a presente demanda.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DANO MATERIAL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Súmula 130 do STJ, Corrobora a completa responsabilidade por parte da Ré na reparação dos danos materiais sofridos pela Autora, vez que o veículo em questão estava comprovadamente no estacionamento fornecido pela mesma.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 discorre a Súmula: “a empresa responde, perante o cliente, pela reparação de dano ou furto de veículo ocorrido em seu estacionamento”.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pacífico do STF a responsabilidade da Ré, vejamos: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Decisão: Trata-se de recurso extraordinário com agravo contra decisão de inadmissibilidade de apelo extremo que impugna acórdão assim do: JUIZADOS ESPECIAIS. PROCESSUAL CIVIL. CONSUMIDOR. ARROMBAMENTO DE VEÍCULO EM ESTACIONAMENTO DE INSTITUIÇÃO DE ENSINO SUPERIOR. DANO MATERIAL PARCIALMENTE PROVADO. RECURSO CONHECIDO E IMPROVIDO.RECURSO DO INSTITUTO EURO-AMERICANO DE EDUCAÇÃO, CIÊNCIA E TECNOLOGIA 1. Conforme entendimento sumulado pelo e. Superior Tribunal de Justiça, que possui a atribuição constitucional de pacificar a interpretação da legislação federal, no verbete 130 A empresa responde, perante o cliente, pela reparação de dano ou furto de veículo ocorridos em seu estacionamento Ministro Gilmar Mendes Relator Documento assinado digitalmente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(STF - ARE: 669753 DF, Relator: Min. GILMAR MENDES, Data de Julgamento: 27/02/2012, Data de Publicação: DJe-045 DIVULG 02/03/2012 PUBLIC 05/03/2012)</w:t>
      </w:r>
    </w:p>
    <w:p>
      <w:pPr>
        <w:pStyle w:val="Normal"/>
        <w:spacing w:lineRule="auto" w:line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acordo com a interpretação pacífica do art. 51 do CDC, toda e qualquer placa que objetive isentar a responsabilidade do proprietário do estacionamento pelos veículos nele estacionados, e por conseguinte, os objetos neles contidos, não coaduna com a realidade pois tal artigo mostra que em qualquer hipótese deverá ressarcir o dano.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Código Civil, brasileiro, regulamenta em seu art. 927 a responsabilidade civil, vejamos: “aquele que, por ato ilícito, causar dano a outrem, fica obrigado a repará-lo.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ser uma relação de consumo, vejamos o que diz o art. 14 do CDC “O fornecer de serviços responde, independentemente de culpa, pela reparação dos danos causados aos consumidores por defeito relativos à prestação de serviços, bem como por informações insuficientes ou inadequadas sobre sua fruição e riscos.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é obrigação da Ré reparar os danos emergentes sofridos pelo Demandante. Como Consta no Boletim de Ocorrência, foram objetos subtraídos, e devem ser reparados os prejuízos.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DANO MORAL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este ser um papel de grande importância no direito nacional, o dano moral é previsto pela CF 1988, am seu art. 5°, VIX, estabelecendo que é assegurada a indenização a quem sofre algum dano, tanto material, quanto à imagem, ou até mesmo moral.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em tela além no dano material no tópico anterior, Também existiu o dano moral que ocorreu pela completa humilhação sofrida pelo demandante em virtude do descaso por face da demandada, que através de seu chefe de segurança insinuou que o demandante estava mentindo, ao perguntar incisivamente se ele tinha certeza que havia sido furtado.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além de ter sido furtado e ter seu carro danificado, o Demandante, foi absolutamente ignorado, de forma que lhe foi negado a mínima consideração e respeito por parte dos responsáveis. Restando o Demandante apenas os sentimentos de desespero e impotência, diante do terrível acontecimento. Situação esta que lhe trouxe inúmeros transtornos. Não resta dúvidas de que a Demanda ao não resguardar a imagem do Demandante, expondo a tamanho constrangimento público cometeu ato ilícito o que por consequência gerou o dano moral a ser indenizado por ela.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exposto, pleiteia: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A total procedência da ação, com a consequente condenação ao pagamento da indenização por Danos Morais, por valor a ser arbitrado por Vossa Excelência;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A reparação pelos danos matérias sofridos;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A citação da Demandada, para, querendo, responder a inicial no prazo de 15 dias, sob pena de revelia;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A condenação da Demandada nas custas processuais</w:t>
      </w:r>
    </w:p>
    <w:p>
      <w:pPr>
        <w:pStyle w:val="ListParagraph"/>
        <w:spacing w:lineRule="auto" w:line="360"/>
        <w:ind w:left="1065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360"/>
        <w:ind w:left="1065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0653"/>
      <w:bookmarkStart w:id="11" w:name="_Hlk482881190"/>
      <w:bookmarkStart w:id="12" w:name="_Hlk482880653"/>
      <w:bookmarkStart w:id="1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Hlk482880653"/>
      <w:bookmarkStart w:id="15" w:name="_Hlk482881190"/>
      <w:r>
        <w:rPr>
          <w:rFonts w:cs="Tahoma" w:ascii="Tahoma" w:hAnsi="Tahoma"/>
          <w:spacing w:val="2"/>
        </w:rPr>
        <w:t>Pede Deferimento.</w:t>
      </w:r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6" w:name="_GoBack"/>
      <w:bookmarkEnd w:id="16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70b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70b4b"/>
    <w:rPr/>
  </w:style>
  <w:style w:type="character" w:styleId="LinkdaInternet">
    <w:name w:val="Link da Internet"/>
    <w:basedOn w:val="DefaultParagraphFont"/>
    <w:uiPriority w:val="99"/>
    <w:unhideWhenUsed/>
    <w:rsid w:val="00371e9e"/>
    <w:rPr>
      <w:color w:val="0000FF" w:themeColor="hyperlink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910d2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70b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70b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62d7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cb5b8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910d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LibreOffice/6.4.2.2$Windows_X86_64 LibreOffice_project/4e471d8c02c9c90f512f7f9ead8875b57fcb1ec3</Application>
  <Pages>8</Pages>
  <Words>1064</Words>
  <Characters>5653</Characters>
  <CharactersWithSpaces>6681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2016-02-26T17:27:00Z</dcterms:created>
  <dc:creator>Asus</dc:creator>
  <dc:description/>
  <dc:language>pt-BR</dc:language>
  <cp:lastModifiedBy/>
  <dcterms:modified xsi:type="dcterms:W3CDTF">2020-04-14T02:26:30Z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